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3F6174" w14:textId="77777777" w:rsidR="00DD6E48" w:rsidRDefault="00DD6E48" w:rsidP="00DD6E48">
      <w:pPr>
        <w:spacing w:after="0" w:line="240" w:lineRule="auto"/>
        <w:jc w:val="center"/>
        <w:rPr>
          <w:rFonts w:ascii="Times New Roman" w:hAnsi="Times New Roman"/>
          <w:b/>
          <w:sz w:val="32"/>
          <w:szCs w:val="32"/>
        </w:rPr>
      </w:pPr>
      <w:r>
        <w:rPr>
          <w:rFonts w:ascii="Times New Roman" w:hAnsi="Times New Roman"/>
          <w:b/>
          <w:sz w:val="32"/>
          <w:szCs w:val="32"/>
        </w:rPr>
        <w:t>Evasão no Ensino à Distância – U</w:t>
      </w:r>
      <w:r w:rsidRPr="0067593B">
        <w:rPr>
          <w:rFonts w:ascii="Times New Roman" w:hAnsi="Times New Roman"/>
          <w:b/>
          <w:sz w:val="32"/>
          <w:szCs w:val="32"/>
        </w:rPr>
        <w:t>m estudo de caso no curso de s</w:t>
      </w:r>
      <w:r>
        <w:rPr>
          <w:rFonts w:ascii="Times New Roman" w:hAnsi="Times New Roman"/>
          <w:b/>
          <w:sz w:val="32"/>
          <w:szCs w:val="32"/>
        </w:rPr>
        <w:t>egurança do trabalho no campus S</w:t>
      </w:r>
      <w:r w:rsidRPr="0067593B">
        <w:rPr>
          <w:rFonts w:ascii="Times New Roman" w:hAnsi="Times New Roman"/>
          <w:b/>
          <w:sz w:val="32"/>
          <w:szCs w:val="32"/>
        </w:rPr>
        <w:t xml:space="preserve">ão </w:t>
      </w:r>
      <w:r>
        <w:rPr>
          <w:rFonts w:ascii="Times New Roman" w:hAnsi="Times New Roman"/>
          <w:b/>
          <w:sz w:val="32"/>
          <w:szCs w:val="32"/>
        </w:rPr>
        <w:t>G</w:t>
      </w:r>
      <w:r w:rsidRPr="0067593B">
        <w:rPr>
          <w:rFonts w:ascii="Times New Roman" w:hAnsi="Times New Roman"/>
          <w:b/>
          <w:sz w:val="32"/>
          <w:szCs w:val="32"/>
        </w:rPr>
        <w:t xml:space="preserve">onçalo do </w:t>
      </w:r>
      <w:r>
        <w:rPr>
          <w:rFonts w:ascii="Times New Roman" w:hAnsi="Times New Roman"/>
          <w:b/>
          <w:sz w:val="32"/>
          <w:szCs w:val="32"/>
        </w:rPr>
        <w:t>A</w:t>
      </w:r>
      <w:r w:rsidRPr="0067593B">
        <w:rPr>
          <w:rFonts w:ascii="Times New Roman" w:hAnsi="Times New Roman"/>
          <w:b/>
          <w:sz w:val="32"/>
          <w:szCs w:val="32"/>
        </w:rPr>
        <w:t xml:space="preserve">marante </w:t>
      </w:r>
      <w:r>
        <w:rPr>
          <w:rFonts w:ascii="Times New Roman" w:hAnsi="Times New Roman"/>
          <w:b/>
          <w:sz w:val="32"/>
          <w:szCs w:val="32"/>
        </w:rPr>
        <w:t>– RN</w:t>
      </w:r>
    </w:p>
    <w:p w14:paraId="498A9C0C" w14:textId="77777777" w:rsidR="00DD6E48" w:rsidRDefault="00DD6E48" w:rsidP="00DD6E48">
      <w:pPr>
        <w:spacing w:after="0" w:line="240" w:lineRule="auto"/>
        <w:jc w:val="center"/>
        <w:rPr>
          <w:rFonts w:ascii="Times New Roman" w:hAnsi="Times New Roman"/>
          <w:b/>
          <w:sz w:val="24"/>
          <w:szCs w:val="24"/>
        </w:rPr>
      </w:pPr>
    </w:p>
    <w:p w14:paraId="65914A67" w14:textId="77777777" w:rsidR="00DD6E48" w:rsidRPr="005C59AB" w:rsidRDefault="00DD6E48" w:rsidP="00DD6E48">
      <w:pPr>
        <w:spacing w:after="0" w:line="240" w:lineRule="auto"/>
        <w:jc w:val="center"/>
        <w:rPr>
          <w:rFonts w:ascii="Times New Roman" w:hAnsi="Times New Roman"/>
          <w:b/>
          <w:sz w:val="24"/>
          <w:szCs w:val="24"/>
        </w:rPr>
      </w:pPr>
    </w:p>
    <w:p w14:paraId="11E04DA7" w14:textId="77777777" w:rsidR="00DD6E48" w:rsidRPr="0067593B" w:rsidRDefault="00DD6E48" w:rsidP="00DD6E48">
      <w:pPr>
        <w:spacing w:after="0" w:line="240" w:lineRule="auto"/>
        <w:jc w:val="center"/>
        <w:rPr>
          <w:rFonts w:ascii="Times New Roman" w:hAnsi="Times New Roman"/>
          <w:sz w:val="24"/>
          <w:szCs w:val="24"/>
          <w:vertAlign w:val="superscript"/>
        </w:rPr>
      </w:pPr>
      <w:r w:rsidRPr="0067593B">
        <w:rPr>
          <w:rFonts w:ascii="Times New Roman" w:hAnsi="Times New Roman"/>
          <w:sz w:val="24"/>
          <w:szCs w:val="24"/>
        </w:rPr>
        <w:t>André Luiz Ferreira de</w:t>
      </w:r>
      <w:r w:rsidRPr="005C37DA">
        <w:rPr>
          <w:rFonts w:ascii="Times New Roman" w:hAnsi="Times New Roman"/>
          <w:sz w:val="24"/>
          <w:szCs w:val="24"/>
        </w:rPr>
        <w:t xml:space="preserve"> </w:t>
      </w:r>
      <w:r>
        <w:rPr>
          <w:rFonts w:ascii="Times New Roman" w:hAnsi="Times New Roman"/>
          <w:sz w:val="24"/>
          <w:szCs w:val="24"/>
        </w:rPr>
        <w:t>O</w:t>
      </w:r>
      <w:r w:rsidRPr="0067593B">
        <w:rPr>
          <w:rFonts w:ascii="Times New Roman" w:hAnsi="Times New Roman"/>
          <w:sz w:val="24"/>
          <w:szCs w:val="24"/>
        </w:rPr>
        <w:t>liveira</w:t>
      </w:r>
    </w:p>
    <w:p w14:paraId="650FB949" w14:textId="77777777" w:rsidR="00DD6E48" w:rsidRPr="005C37DA" w:rsidRDefault="00DD6E48" w:rsidP="00DD6E48">
      <w:pPr>
        <w:pStyle w:val="PargrafodaLista"/>
        <w:spacing w:after="0" w:line="240" w:lineRule="auto"/>
        <w:ind w:left="0"/>
        <w:jc w:val="center"/>
        <w:rPr>
          <w:rFonts w:ascii="Times New Roman" w:hAnsi="Times New Roman"/>
          <w:sz w:val="24"/>
        </w:rPr>
      </w:pPr>
      <w:r w:rsidRPr="005C37DA">
        <w:rPr>
          <w:rFonts w:ascii="Times New Roman" w:hAnsi="Times New Roman"/>
          <w:sz w:val="24"/>
        </w:rPr>
        <w:t>Instituto Federal de Educação, Ciência e Tecnologia do Rio Grande do Norte</w:t>
      </w:r>
    </w:p>
    <w:p w14:paraId="27441983" w14:textId="77777777" w:rsidR="00DD6E48" w:rsidRPr="005C37DA" w:rsidRDefault="00B5483F" w:rsidP="00DD6E48">
      <w:pPr>
        <w:pStyle w:val="PargrafodaLista"/>
        <w:spacing w:after="0" w:line="240" w:lineRule="auto"/>
        <w:ind w:left="0"/>
        <w:jc w:val="center"/>
        <w:rPr>
          <w:rFonts w:ascii="Times New Roman" w:hAnsi="Times New Roman"/>
          <w:sz w:val="24"/>
        </w:rPr>
      </w:pPr>
      <w:hyperlink r:id="rId6" w:history="1">
        <w:r w:rsidR="00DD6E48" w:rsidRPr="005C37DA">
          <w:rPr>
            <w:rStyle w:val="Hyperlink"/>
            <w:rFonts w:ascii="Times New Roman" w:hAnsi="Times New Roman"/>
            <w:sz w:val="24"/>
          </w:rPr>
          <w:t>andre.oliveira@ifrn.edu.br</w:t>
        </w:r>
      </w:hyperlink>
    </w:p>
    <w:p w14:paraId="7A9370F5" w14:textId="77777777" w:rsidR="00DD6E48" w:rsidRPr="004B54C5" w:rsidRDefault="00DD6E48" w:rsidP="00DD6E48">
      <w:pPr>
        <w:pStyle w:val="PargrafodaLista"/>
        <w:spacing w:after="0" w:line="240" w:lineRule="auto"/>
        <w:ind w:left="0"/>
        <w:jc w:val="center"/>
        <w:rPr>
          <w:rFonts w:ascii="Times New Roman" w:hAnsi="Times New Roman"/>
          <w:sz w:val="20"/>
          <w:szCs w:val="24"/>
        </w:rPr>
      </w:pPr>
    </w:p>
    <w:p w14:paraId="056153F4" w14:textId="77777777" w:rsidR="00DD6E48" w:rsidRDefault="00DD6E48" w:rsidP="00DD6E48">
      <w:pPr>
        <w:spacing w:after="0" w:line="240" w:lineRule="auto"/>
        <w:jc w:val="center"/>
        <w:rPr>
          <w:rFonts w:ascii="Times New Roman" w:hAnsi="Times New Roman"/>
          <w:sz w:val="20"/>
          <w:szCs w:val="24"/>
        </w:rPr>
      </w:pPr>
    </w:p>
    <w:p w14:paraId="01DE6F51" w14:textId="77777777" w:rsidR="00DD6E48" w:rsidRDefault="00DD6E48" w:rsidP="00DD6E48">
      <w:pPr>
        <w:spacing w:after="0" w:line="240" w:lineRule="auto"/>
        <w:jc w:val="center"/>
        <w:rPr>
          <w:rFonts w:ascii="Times New Roman" w:hAnsi="Times New Roman"/>
          <w:b/>
          <w:sz w:val="24"/>
          <w:szCs w:val="24"/>
        </w:rPr>
      </w:pPr>
      <w:r w:rsidRPr="00EE7FBC">
        <w:rPr>
          <w:rFonts w:ascii="Times New Roman" w:hAnsi="Times New Roman"/>
          <w:b/>
          <w:sz w:val="24"/>
          <w:szCs w:val="24"/>
        </w:rPr>
        <w:t>Resumo</w:t>
      </w:r>
    </w:p>
    <w:p w14:paraId="4D612854" w14:textId="77777777" w:rsidR="00DD6E48" w:rsidRDefault="00DD6E48" w:rsidP="00DD6E48">
      <w:pPr>
        <w:pStyle w:val="Default"/>
        <w:ind w:left="851" w:right="851"/>
        <w:jc w:val="both"/>
        <w:rPr>
          <w:color w:val="FF0000"/>
          <w:sz w:val="20"/>
          <w:szCs w:val="20"/>
        </w:rPr>
      </w:pPr>
      <w:r w:rsidRPr="00EE7FBC">
        <w:rPr>
          <w:sz w:val="20"/>
          <w:szCs w:val="20"/>
        </w:rPr>
        <w:t>É notável o crescimento quantitativo pelo qual passaram nos últimos anos os Institutos Federais de Educação, Ciência e Tecnologia por todo o Brasil. No estado do Rio Grande do Norte não foi diferente. Ao se discutir as problemáticas da Instituição, encontramos a evasão como um problema a ser considerado. Especialmente, no âmbito do IFRN</w:t>
      </w:r>
      <w:r w:rsidRPr="00EE7FBC">
        <w:rPr>
          <w:rStyle w:val="Refdenotaderodap"/>
          <w:sz w:val="20"/>
          <w:szCs w:val="20"/>
        </w:rPr>
        <w:footnoteReference w:id="1"/>
      </w:r>
      <w:r w:rsidRPr="00EE7FBC">
        <w:rPr>
          <w:sz w:val="20"/>
          <w:szCs w:val="20"/>
        </w:rPr>
        <w:t>, que trabalha em modalidades</w:t>
      </w:r>
      <w:r>
        <w:rPr>
          <w:sz w:val="20"/>
          <w:szCs w:val="20"/>
        </w:rPr>
        <w:t>,</w:t>
      </w:r>
      <w:r w:rsidRPr="00EE7FBC">
        <w:rPr>
          <w:sz w:val="20"/>
          <w:szCs w:val="20"/>
        </w:rPr>
        <w:t xml:space="preserve"> de ensino técnico</w:t>
      </w:r>
      <w:r>
        <w:rPr>
          <w:sz w:val="20"/>
          <w:szCs w:val="20"/>
        </w:rPr>
        <w:t>,</w:t>
      </w:r>
      <w:r w:rsidRPr="00EE7FBC">
        <w:rPr>
          <w:sz w:val="20"/>
          <w:szCs w:val="20"/>
        </w:rPr>
        <w:t xml:space="preserve"> tão distintas, a saber: Técnico Integrado, Subsequente presencial e a distância e o PROEJA</w:t>
      </w:r>
      <w:r w:rsidRPr="00EE7FBC">
        <w:rPr>
          <w:rStyle w:val="Refdenotaderodap"/>
          <w:sz w:val="20"/>
          <w:szCs w:val="20"/>
        </w:rPr>
        <w:footnoteReference w:id="2"/>
      </w:r>
      <w:r w:rsidRPr="00EE7FBC">
        <w:rPr>
          <w:sz w:val="20"/>
          <w:szCs w:val="20"/>
        </w:rPr>
        <w:t xml:space="preserve">. Desta forma, em se tratando de públicos variados, selecionamos o Ensino a Distância no qual será estudado os motivos do abandono e das reprovações que, talvez, sejam gerados pela </w:t>
      </w:r>
      <w:r w:rsidRPr="009743D3">
        <w:rPr>
          <w:sz w:val="20"/>
          <w:szCs w:val="20"/>
        </w:rPr>
        <w:t>i) desmotivação dos alunos e/ou professores ii) falta de demanda do mercado em absorver os estudantes ou iii) deficiência na base educacional desses alunos ou por outros tantos possíveis motivos</w:t>
      </w:r>
      <w:r>
        <w:rPr>
          <w:sz w:val="20"/>
          <w:szCs w:val="20"/>
        </w:rPr>
        <w:t>.</w:t>
      </w:r>
      <w:r w:rsidRPr="007141FF">
        <w:rPr>
          <w:color w:val="FF0000"/>
          <w:sz w:val="20"/>
          <w:szCs w:val="20"/>
        </w:rPr>
        <w:t xml:space="preserve"> </w:t>
      </w:r>
      <w:r w:rsidRPr="00EE7FBC">
        <w:rPr>
          <w:sz w:val="20"/>
          <w:szCs w:val="20"/>
        </w:rPr>
        <w:t>O Ensino a Distância</w:t>
      </w:r>
      <w:r>
        <w:rPr>
          <w:sz w:val="20"/>
          <w:szCs w:val="20"/>
        </w:rPr>
        <w:t xml:space="preserve"> - EaD</w:t>
      </w:r>
      <w:r w:rsidRPr="00EE7FBC">
        <w:rPr>
          <w:sz w:val="20"/>
          <w:szCs w:val="20"/>
        </w:rPr>
        <w:t>, apesar de se</w:t>
      </w:r>
      <w:r>
        <w:rPr>
          <w:sz w:val="20"/>
          <w:szCs w:val="20"/>
        </w:rPr>
        <w:t>r caracterizado como um sistema f</w:t>
      </w:r>
      <w:r w:rsidRPr="00EE7FBC">
        <w:rPr>
          <w:sz w:val="20"/>
          <w:szCs w:val="20"/>
        </w:rPr>
        <w:t>ormal</w:t>
      </w:r>
      <w:r>
        <w:rPr>
          <w:color w:val="FF0000"/>
          <w:sz w:val="20"/>
          <w:szCs w:val="20"/>
        </w:rPr>
        <w:t xml:space="preserve"> </w:t>
      </w:r>
      <w:r w:rsidRPr="00EE7FBC">
        <w:rPr>
          <w:sz w:val="20"/>
          <w:szCs w:val="20"/>
        </w:rPr>
        <w:t>de educação, possui vertentes da educação não-formal. Sabe-se que este modelo é bem mais flexível que o modelo formal, além de basear-se na motivação intrínseca dos estudantes, que procuram a aprendizagem por conta própria. Importante, também, analisar até onde o sistema informal de educação, que refere-se as demais aprendizagens não organizadas</w:t>
      </w:r>
      <w:r>
        <w:rPr>
          <w:sz w:val="20"/>
          <w:szCs w:val="20"/>
        </w:rPr>
        <w:t>, pode interferir nesse tipo de e</w:t>
      </w:r>
      <w:r w:rsidRPr="00EE7FBC">
        <w:rPr>
          <w:sz w:val="20"/>
          <w:szCs w:val="20"/>
        </w:rPr>
        <w:t>nsino. Para realização deste estudo, a</w:t>
      </w:r>
      <w:r>
        <w:rPr>
          <w:sz w:val="20"/>
          <w:szCs w:val="20"/>
        </w:rPr>
        <w:t>lgumas ferramentas, tais como a avaliação i</w:t>
      </w:r>
      <w:r w:rsidRPr="00EE7FBC">
        <w:rPr>
          <w:sz w:val="20"/>
          <w:szCs w:val="20"/>
        </w:rPr>
        <w:t>nstitucional, podem e devem ser usadas para a identificação dos problemas e a adoção de melhorias, bem como a realização de entrevistas com os alunos que abandonaram e/ou reprovaram. Segundo o SINAES</w:t>
      </w:r>
      <w:r w:rsidRPr="00EE7FBC">
        <w:rPr>
          <w:rStyle w:val="Refdenotaderodap"/>
          <w:sz w:val="20"/>
          <w:szCs w:val="20"/>
        </w:rPr>
        <w:footnoteReference w:id="3"/>
      </w:r>
      <w:r w:rsidRPr="00EE7FBC">
        <w:rPr>
          <w:sz w:val="20"/>
          <w:szCs w:val="20"/>
        </w:rPr>
        <w:t>, a Avaliação Institucional</w:t>
      </w:r>
      <w:r w:rsidRPr="00EE7FBC">
        <w:rPr>
          <w:color w:val="FFC000"/>
          <w:sz w:val="20"/>
          <w:szCs w:val="20"/>
        </w:rPr>
        <w:t xml:space="preserve"> </w:t>
      </w:r>
      <w:r w:rsidRPr="00EE7FBC">
        <w:rPr>
          <w:sz w:val="20"/>
          <w:szCs w:val="20"/>
        </w:rPr>
        <w:t>é bem complexa e necessita da participação de todos os segmentos participantes da Instituição: servidores</w:t>
      </w:r>
      <w:r w:rsidRPr="003A7F44">
        <w:rPr>
          <w:sz w:val="20"/>
          <w:szCs w:val="20"/>
        </w:rPr>
        <w:t>, discentes, alunos egressos e representantes da sociedade civil. A avaliação é preciso ser concebida</w:t>
      </w:r>
      <w:r w:rsidRPr="00EE7FBC">
        <w:rPr>
          <w:sz w:val="20"/>
          <w:szCs w:val="20"/>
        </w:rPr>
        <w:t xml:space="preserve"> de forma humana e política. Os recursos de avaliação serão questionários específicos para cada um dos segmentos e metodologias qualitativas quando necessário. O objetivo é que cada membro da Instituição a avalie a partir de sua inserção específica e seja, também, desse modo, avaliado, quando for o caso. Em uma pesquisa acadêmica, faz-se necessário que o projeto tenha uma relevância social e científica satisfatória. Nesse sentido, a relevância social deste </w:t>
      </w:r>
      <w:r w:rsidRPr="00F1164E">
        <w:rPr>
          <w:sz w:val="20"/>
          <w:szCs w:val="20"/>
        </w:rPr>
        <w:t>estudo encontra-se em proporcionar à população uma maior permanência na escola.</w:t>
      </w:r>
      <w:r w:rsidRPr="00EE7FBC">
        <w:rPr>
          <w:sz w:val="20"/>
          <w:szCs w:val="20"/>
        </w:rPr>
        <w:t xml:space="preserve"> Quanto à relevância científica, espera-se que o estudo seja uma ferramenta norteadora</w:t>
      </w:r>
      <w:r w:rsidRPr="00F1164E">
        <w:rPr>
          <w:color w:val="FF0000"/>
          <w:sz w:val="20"/>
          <w:szCs w:val="20"/>
        </w:rPr>
        <w:t xml:space="preserve"> </w:t>
      </w:r>
      <w:r w:rsidRPr="00EE7FBC">
        <w:rPr>
          <w:sz w:val="20"/>
          <w:szCs w:val="20"/>
        </w:rPr>
        <w:t>para as tomadas de decisões no âmbito escolar, auxiliando alunos, professores e gestores no dia a dia de uma organização escolar.</w:t>
      </w:r>
      <w:r w:rsidRPr="00EE7FBC">
        <w:t xml:space="preserve"> </w:t>
      </w:r>
    </w:p>
    <w:p w14:paraId="2354F74F" w14:textId="77777777" w:rsidR="00DD6E48" w:rsidRDefault="00DD6E48" w:rsidP="00DD6E48">
      <w:pPr>
        <w:spacing w:after="0"/>
        <w:ind w:left="143" w:firstLine="708"/>
        <w:rPr>
          <w:rFonts w:ascii="Times New Roman" w:hAnsi="Times New Roman"/>
          <w:sz w:val="24"/>
          <w:szCs w:val="24"/>
        </w:rPr>
      </w:pPr>
      <w:r w:rsidRPr="00EE7FBC">
        <w:rPr>
          <w:rFonts w:ascii="Times New Roman" w:hAnsi="Times New Roman"/>
          <w:b/>
          <w:sz w:val="24"/>
          <w:szCs w:val="24"/>
        </w:rPr>
        <w:t>Palavra chave</w:t>
      </w:r>
      <w:r w:rsidRPr="00EE7FBC">
        <w:rPr>
          <w:rFonts w:ascii="Times New Roman" w:hAnsi="Times New Roman"/>
          <w:sz w:val="24"/>
          <w:szCs w:val="24"/>
        </w:rPr>
        <w:t xml:space="preserve">: Educação, </w:t>
      </w:r>
      <w:r>
        <w:rPr>
          <w:rFonts w:ascii="Times New Roman" w:hAnsi="Times New Roman"/>
          <w:sz w:val="24"/>
          <w:szCs w:val="24"/>
        </w:rPr>
        <w:t>Ensino à distância</w:t>
      </w:r>
      <w:r w:rsidRPr="00EE7FBC">
        <w:rPr>
          <w:rFonts w:ascii="Times New Roman" w:hAnsi="Times New Roman"/>
          <w:sz w:val="24"/>
          <w:szCs w:val="24"/>
        </w:rPr>
        <w:t>, Evasão.</w:t>
      </w:r>
      <w:r>
        <w:rPr>
          <w:rFonts w:ascii="Times New Roman" w:hAnsi="Times New Roman"/>
          <w:sz w:val="24"/>
          <w:szCs w:val="24"/>
        </w:rPr>
        <w:t xml:space="preserve"> </w:t>
      </w:r>
    </w:p>
    <w:p w14:paraId="0DA0658C" w14:textId="77777777" w:rsidR="00DD6E48" w:rsidRDefault="00DD6E48" w:rsidP="00DD6E48">
      <w:pPr>
        <w:spacing w:after="0"/>
        <w:rPr>
          <w:rFonts w:ascii="Times New Roman" w:hAnsi="Times New Roman"/>
          <w:sz w:val="24"/>
          <w:szCs w:val="24"/>
        </w:rPr>
      </w:pPr>
    </w:p>
    <w:p w14:paraId="5D646926" w14:textId="77777777" w:rsidR="00DD6E48" w:rsidRDefault="00DD6E48" w:rsidP="00DD6E48">
      <w:pPr>
        <w:spacing w:after="0"/>
        <w:rPr>
          <w:rFonts w:ascii="Times New Roman" w:hAnsi="Times New Roman"/>
          <w:sz w:val="24"/>
          <w:szCs w:val="24"/>
        </w:rPr>
      </w:pPr>
    </w:p>
    <w:p w14:paraId="7022C6F8" w14:textId="77777777" w:rsidR="00DD6E48" w:rsidRDefault="00DD6E48" w:rsidP="00DD6E48">
      <w:pPr>
        <w:spacing w:after="0"/>
        <w:rPr>
          <w:rFonts w:ascii="Times New Roman" w:hAnsi="Times New Roman"/>
          <w:sz w:val="24"/>
          <w:szCs w:val="24"/>
        </w:rPr>
      </w:pPr>
    </w:p>
    <w:p w14:paraId="01381514" w14:textId="77777777" w:rsidR="00DD6E48" w:rsidRDefault="00DD6E48" w:rsidP="00DD6E48">
      <w:pPr>
        <w:spacing w:after="0"/>
        <w:rPr>
          <w:rFonts w:ascii="Times New Roman" w:hAnsi="Times New Roman"/>
          <w:sz w:val="24"/>
          <w:szCs w:val="24"/>
        </w:rPr>
      </w:pPr>
    </w:p>
    <w:p w14:paraId="5F8D52D7" w14:textId="77777777" w:rsidR="00DD6E48" w:rsidRDefault="00DD6E48" w:rsidP="00DD6E48">
      <w:pPr>
        <w:spacing w:after="0"/>
        <w:rPr>
          <w:rFonts w:ascii="Times New Roman" w:hAnsi="Times New Roman"/>
          <w:sz w:val="24"/>
          <w:szCs w:val="24"/>
        </w:rPr>
      </w:pPr>
    </w:p>
    <w:p w14:paraId="4BAFF33F" w14:textId="77777777" w:rsidR="00DD6E48" w:rsidRDefault="00DD6E48" w:rsidP="00DD6E48">
      <w:pPr>
        <w:spacing w:after="0"/>
        <w:rPr>
          <w:rFonts w:ascii="Times New Roman" w:hAnsi="Times New Roman"/>
          <w:sz w:val="24"/>
          <w:szCs w:val="24"/>
        </w:rPr>
      </w:pPr>
    </w:p>
    <w:p w14:paraId="3813A7D5" w14:textId="77777777" w:rsidR="00DD6E48" w:rsidRDefault="00DD6E48" w:rsidP="00DD6E48">
      <w:pPr>
        <w:spacing w:after="0"/>
        <w:rPr>
          <w:rFonts w:ascii="Times New Roman" w:hAnsi="Times New Roman"/>
          <w:sz w:val="24"/>
          <w:szCs w:val="24"/>
        </w:rPr>
      </w:pPr>
    </w:p>
    <w:p w14:paraId="651A5817" w14:textId="77777777" w:rsidR="00DD6E48" w:rsidRDefault="00DD6E48" w:rsidP="00DD6E48">
      <w:pPr>
        <w:spacing w:after="0" w:line="240" w:lineRule="auto"/>
        <w:rPr>
          <w:rFonts w:ascii="Times New Roman" w:hAnsi="Times New Roman"/>
          <w:b/>
          <w:sz w:val="24"/>
          <w:szCs w:val="24"/>
        </w:rPr>
      </w:pPr>
      <w:r w:rsidRPr="00487F60">
        <w:rPr>
          <w:rFonts w:ascii="Times New Roman" w:hAnsi="Times New Roman"/>
          <w:b/>
          <w:sz w:val="24"/>
          <w:szCs w:val="24"/>
        </w:rPr>
        <w:lastRenderedPageBreak/>
        <w:t>INTRODUÇÃO</w:t>
      </w:r>
    </w:p>
    <w:p w14:paraId="3EB24FA9" w14:textId="77777777" w:rsidR="00DD6E48" w:rsidRDefault="00DD6E48" w:rsidP="00DD6E48">
      <w:pPr>
        <w:spacing w:after="0" w:line="240" w:lineRule="auto"/>
        <w:rPr>
          <w:rFonts w:ascii="Times New Roman" w:hAnsi="Times New Roman"/>
          <w:b/>
          <w:sz w:val="24"/>
          <w:szCs w:val="24"/>
        </w:rPr>
      </w:pPr>
    </w:p>
    <w:p w14:paraId="59A6D00C" w14:textId="77777777" w:rsidR="00DD6E48" w:rsidRPr="005C59AB" w:rsidRDefault="00DD6E48" w:rsidP="00DD6E48">
      <w:pPr>
        <w:spacing w:after="0" w:line="240" w:lineRule="auto"/>
        <w:ind w:firstLine="851"/>
        <w:jc w:val="both"/>
        <w:rPr>
          <w:rFonts w:ascii="Times New Roman" w:hAnsi="Times New Roman"/>
          <w:sz w:val="24"/>
          <w:szCs w:val="24"/>
          <w:lang w:val="pt-PT"/>
        </w:rPr>
      </w:pPr>
      <w:r w:rsidRPr="005C59AB">
        <w:rPr>
          <w:rFonts w:ascii="Times New Roman" w:hAnsi="Times New Roman"/>
          <w:sz w:val="24"/>
          <w:szCs w:val="24"/>
          <w:lang w:val="pt-PT"/>
        </w:rPr>
        <w:t>Os Institutos Federais de Educação surgem num período histórico determinado e com objetivos claros, sendo preciso compreendê-lo no âmbito das políticas educativas do Brasil. Competem entre si e com as universidades, pelos alunos e pelo prestígio social que consegue</w:t>
      </w:r>
      <w:r w:rsidRPr="00C74B96">
        <w:rPr>
          <w:rFonts w:ascii="Times New Roman" w:hAnsi="Times New Roman"/>
          <w:sz w:val="24"/>
          <w:szCs w:val="24"/>
          <w:lang w:val="pt-PT"/>
        </w:rPr>
        <w:t>m</w:t>
      </w:r>
      <w:r>
        <w:rPr>
          <w:rFonts w:ascii="Times New Roman" w:hAnsi="Times New Roman"/>
          <w:color w:val="FF0000"/>
          <w:sz w:val="24"/>
          <w:szCs w:val="24"/>
          <w:lang w:val="pt-PT"/>
        </w:rPr>
        <w:t xml:space="preserve"> </w:t>
      </w:r>
      <w:r w:rsidRPr="005C59AB">
        <w:rPr>
          <w:rFonts w:ascii="Times New Roman" w:hAnsi="Times New Roman"/>
          <w:sz w:val="24"/>
          <w:szCs w:val="24"/>
          <w:lang w:val="pt-PT"/>
        </w:rPr>
        <w:t>granjear na base de indicadores de empregabilidade, de produção científica, de internacionalização</w:t>
      </w:r>
      <w:r>
        <w:rPr>
          <w:rFonts w:ascii="Times New Roman" w:hAnsi="Times New Roman"/>
          <w:sz w:val="24"/>
          <w:szCs w:val="24"/>
          <w:lang w:val="pt-PT"/>
        </w:rPr>
        <w:t>,</w:t>
      </w:r>
      <w:r w:rsidRPr="005C59AB">
        <w:rPr>
          <w:rFonts w:ascii="Times New Roman" w:hAnsi="Times New Roman"/>
          <w:sz w:val="24"/>
          <w:szCs w:val="24"/>
          <w:lang w:val="pt-PT"/>
        </w:rPr>
        <w:t xml:space="preserve"> etc.</w:t>
      </w:r>
    </w:p>
    <w:p w14:paraId="6F884B67" w14:textId="77777777" w:rsidR="00DD6E48" w:rsidRPr="005C59AB" w:rsidRDefault="00DD6E48" w:rsidP="00DD6E48">
      <w:pPr>
        <w:spacing w:after="0" w:line="240" w:lineRule="auto"/>
        <w:ind w:firstLine="851"/>
        <w:jc w:val="both"/>
        <w:rPr>
          <w:rFonts w:ascii="Times New Roman" w:hAnsi="Times New Roman"/>
          <w:sz w:val="24"/>
          <w:szCs w:val="24"/>
        </w:rPr>
      </w:pPr>
      <w:r w:rsidRPr="005C59AB">
        <w:rPr>
          <w:rFonts w:ascii="Times New Roman" w:hAnsi="Times New Roman"/>
          <w:sz w:val="24"/>
          <w:szCs w:val="24"/>
        </w:rPr>
        <w:t xml:space="preserve">Nos últimos quatro anos o Instituto Federal de Educação, Ciência e Tecnologia do Rio Grande do Norte (IFRN) teve um acréscimo de 14 </w:t>
      </w:r>
      <w:r w:rsidRPr="005C59AB">
        <w:rPr>
          <w:rFonts w:ascii="Times New Roman" w:hAnsi="Times New Roman"/>
          <w:i/>
          <w:sz w:val="24"/>
          <w:szCs w:val="24"/>
        </w:rPr>
        <w:t>Campi</w:t>
      </w:r>
      <w:r w:rsidRPr="005C59AB">
        <w:rPr>
          <w:rFonts w:ascii="Times New Roman" w:hAnsi="Times New Roman"/>
          <w:sz w:val="24"/>
          <w:szCs w:val="24"/>
        </w:rPr>
        <w:t xml:space="preserve"> (Cf. Site Institucional: www.ifrn.edu.br). Além disso, por ter se transformado em Instituto Federal com a Lei 11.892, de 29 de dezembro de 2008, ampliou seus horizontes de atuação, com a oferta, inclusive, de pós-graduação.</w:t>
      </w:r>
    </w:p>
    <w:p w14:paraId="5AC18F99" w14:textId="77777777" w:rsidR="00DD6E48" w:rsidRPr="005C59AB" w:rsidRDefault="00DD6E48" w:rsidP="00DD6E48">
      <w:pPr>
        <w:spacing w:after="0" w:line="240" w:lineRule="auto"/>
        <w:ind w:firstLine="851"/>
        <w:jc w:val="both"/>
        <w:rPr>
          <w:rFonts w:ascii="Times New Roman" w:hAnsi="Times New Roman"/>
          <w:sz w:val="24"/>
          <w:szCs w:val="24"/>
        </w:rPr>
      </w:pPr>
      <w:r w:rsidRPr="005C59AB">
        <w:rPr>
          <w:rFonts w:ascii="Times New Roman" w:hAnsi="Times New Roman"/>
          <w:sz w:val="24"/>
          <w:szCs w:val="24"/>
        </w:rPr>
        <w:t xml:space="preserve">Porém, esse tamanho crescimento, em um curto espaço de tempo, desperta inquietações sobre o desempenho do Instituto nessa nova fase. Dessa forma, a presente pesquisa surgiu com o </w:t>
      </w:r>
      <w:r w:rsidRPr="00A443B9">
        <w:rPr>
          <w:rFonts w:ascii="Times New Roman" w:hAnsi="Times New Roman"/>
          <w:sz w:val="24"/>
          <w:szCs w:val="24"/>
        </w:rPr>
        <w:t>objetivo</w:t>
      </w:r>
      <w:r w:rsidRPr="005C59AB">
        <w:rPr>
          <w:rFonts w:ascii="Times New Roman" w:hAnsi="Times New Roman"/>
          <w:sz w:val="24"/>
          <w:szCs w:val="24"/>
        </w:rPr>
        <w:t xml:space="preserve"> de verificar co</w:t>
      </w:r>
      <w:r>
        <w:rPr>
          <w:rFonts w:ascii="Times New Roman" w:hAnsi="Times New Roman"/>
          <w:sz w:val="24"/>
          <w:szCs w:val="24"/>
        </w:rPr>
        <w:t xml:space="preserve">mo anda a Evasão Escolar na EaD </w:t>
      </w:r>
      <w:r w:rsidRPr="00C74B96">
        <w:rPr>
          <w:rFonts w:ascii="Times New Roman" w:hAnsi="Times New Roman"/>
          <w:sz w:val="24"/>
          <w:szCs w:val="24"/>
        </w:rPr>
        <w:t>de</w:t>
      </w:r>
      <w:r w:rsidRPr="005C59AB">
        <w:rPr>
          <w:rFonts w:ascii="Times New Roman" w:hAnsi="Times New Roman"/>
          <w:sz w:val="24"/>
          <w:szCs w:val="24"/>
        </w:rPr>
        <w:t xml:space="preserve"> um campus recém implantado, mas com grandes perspectivas de crescimento.</w:t>
      </w:r>
    </w:p>
    <w:p w14:paraId="4EAED10C" w14:textId="77777777" w:rsidR="00DD6E48" w:rsidRDefault="00DD6E48" w:rsidP="00DD6E48">
      <w:pPr>
        <w:autoSpaceDE w:val="0"/>
        <w:autoSpaceDN w:val="0"/>
        <w:adjustRightInd w:val="0"/>
        <w:spacing w:after="0" w:line="240" w:lineRule="auto"/>
        <w:ind w:firstLine="851"/>
        <w:jc w:val="both"/>
        <w:rPr>
          <w:rFonts w:ascii="Times New Roman" w:hAnsi="Times New Roman"/>
          <w:sz w:val="24"/>
          <w:szCs w:val="24"/>
        </w:rPr>
      </w:pPr>
      <w:r w:rsidRPr="005C59AB">
        <w:rPr>
          <w:rFonts w:ascii="Times New Roman" w:hAnsi="Times New Roman"/>
          <w:sz w:val="24"/>
          <w:szCs w:val="24"/>
        </w:rPr>
        <w:t>Maia e Mattar (2007) destacam que “a EaD é uma modalidade de educação em que os professores e alunos estão separados, planejada por instituições e que utiliza diversas tecnologias de comunicação”</w:t>
      </w:r>
      <w:r>
        <w:rPr>
          <w:rFonts w:ascii="Times New Roman" w:hAnsi="Times New Roman"/>
          <w:sz w:val="24"/>
          <w:szCs w:val="24"/>
        </w:rPr>
        <w:t xml:space="preserve"> (Pag. 06). No sítio da ABED - </w:t>
      </w:r>
      <w:r w:rsidRPr="005C59AB">
        <w:rPr>
          <w:rFonts w:ascii="Times New Roman" w:hAnsi="Times New Roman"/>
          <w:sz w:val="24"/>
          <w:szCs w:val="24"/>
        </w:rPr>
        <w:t>Associação Brasileira de Educação a Distância</w:t>
      </w:r>
      <w:r>
        <w:rPr>
          <w:rFonts w:ascii="Times New Roman" w:hAnsi="Times New Roman"/>
          <w:sz w:val="24"/>
          <w:szCs w:val="24"/>
        </w:rPr>
        <w:t xml:space="preserve"> (</w:t>
      </w:r>
      <w:r w:rsidRPr="00916583">
        <w:rPr>
          <w:rFonts w:ascii="Times New Roman" w:hAnsi="Times New Roman"/>
          <w:sz w:val="24"/>
          <w:szCs w:val="24"/>
        </w:rPr>
        <w:t>http://www2.abed.org.br/faq.asp?Faq_ID=8</w:t>
      </w:r>
      <w:r>
        <w:rPr>
          <w:rFonts w:ascii="Times New Roman" w:hAnsi="Times New Roman"/>
          <w:sz w:val="24"/>
          <w:szCs w:val="24"/>
        </w:rPr>
        <w:t>)</w:t>
      </w:r>
      <w:r w:rsidRPr="005C59AB">
        <w:rPr>
          <w:rFonts w:ascii="Times New Roman" w:hAnsi="Times New Roman"/>
          <w:sz w:val="24"/>
          <w:szCs w:val="24"/>
        </w:rPr>
        <w:t xml:space="preserve"> pode-se verificar que “EaD é a modalidade de educação em que as atividades de ensino-aprendizagem são desenvolvidas majoritariamente sem que alunos e professores estejam presentes no mesmo lugar à mesma hora”. Dessa forma, Lobo Neto (2001) destaca que </w:t>
      </w:r>
      <w:r w:rsidRPr="00F53DA1">
        <w:rPr>
          <w:rFonts w:ascii="Times New Roman" w:hAnsi="Times New Roman"/>
          <w:sz w:val="24"/>
          <w:szCs w:val="24"/>
        </w:rPr>
        <w:t>“</w:t>
      </w:r>
      <w:r w:rsidRPr="00F53DA1">
        <w:rPr>
          <w:rFonts w:ascii="Times New Roman" w:hAnsi="Times New Roman"/>
          <w:sz w:val="24"/>
          <w:szCs w:val="24"/>
          <w:shd w:val="clear" w:color="auto" w:fill="FFFFFF"/>
        </w:rPr>
        <w:t>O ensino a distância</w:t>
      </w:r>
      <w:r>
        <w:rPr>
          <w:rFonts w:ascii="Times New Roman" w:hAnsi="Times New Roman"/>
          <w:sz w:val="24"/>
          <w:szCs w:val="24"/>
          <w:shd w:val="clear" w:color="auto" w:fill="FFFFFF"/>
        </w:rPr>
        <w:t>,</w:t>
      </w:r>
      <w:r w:rsidRPr="00F53DA1">
        <w:rPr>
          <w:rFonts w:ascii="Times New Roman" w:hAnsi="Times New Roman"/>
          <w:sz w:val="24"/>
          <w:szCs w:val="24"/>
          <w:shd w:val="clear" w:color="auto" w:fill="FFFFFF"/>
        </w:rPr>
        <w:t xml:space="preserve"> pelo seu caráter massivo</w:t>
      </w:r>
      <w:r>
        <w:rPr>
          <w:rFonts w:ascii="Times New Roman" w:hAnsi="Times New Roman"/>
          <w:sz w:val="24"/>
          <w:szCs w:val="24"/>
          <w:shd w:val="clear" w:color="auto" w:fill="FFFFFF"/>
        </w:rPr>
        <w:t>,</w:t>
      </w:r>
      <w:r w:rsidRPr="00F53DA1">
        <w:rPr>
          <w:rFonts w:ascii="Times New Roman" w:hAnsi="Times New Roman"/>
          <w:sz w:val="24"/>
          <w:szCs w:val="24"/>
          <w:shd w:val="clear" w:color="auto" w:fill="FFFFFF"/>
        </w:rPr>
        <w:t xml:space="preserve"> poderá tanto tornar linear a cultura</w:t>
      </w:r>
      <w:r>
        <w:rPr>
          <w:rFonts w:ascii="Times New Roman" w:hAnsi="Times New Roman"/>
          <w:sz w:val="24"/>
          <w:szCs w:val="24"/>
          <w:shd w:val="clear" w:color="auto" w:fill="FFFFFF"/>
        </w:rPr>
        <w:t xml:space="preserve"> </w:t>
      </w:r>
      <w:r w:rsidRPr="00F53DA1">
        <w:rPr>
          <w:rFonts w:ascii="Times New Roman" w:hAnsi="Times New Roman"/>
          <w:sz w:val="24"/>
          <w:szCs w:val="24"/>
          <w:shd w:val="clear" w:color="auto" w:fill="FFFFFF"/>
        </w:rPr>
        <w:t>quanto possibilitar a emergência reelaborada e diversificada de culturas locais e</w:t>
      </w:r>
      <w:r>
        <w:rPr>
          <w:rFonts w:ascii="Times New Roman" w:hAnsi="Times New Roman"/>
          <w:sz w:val="24"/>
          <w:szCs w:val="24"/>
          <w:shd w:val="clear" w:color="auto" w:fill="FFFFFF"/>
        </w:rPr>
        <w:t xml:space="preserve"> </w:t>
      </w:r>
      <w:r w:rsidRPr="00F53DA1">
        <w:rPr>
          <w:rFonts w:ascii="Times New Roman" w:hAnsi="Times New Roman"/>
          <w:sz w:val="24"/>
          <w:szCs w:val="24"/>
          <w:shd w:val="clear" w:color="auto" w:fill="FFFFFF"/>
        </w:rPr>
        <w:t>comunitárias</w:t>
      </w:r>
      <w:r>
        <w:rPr>
          <w:rFonts w:ascii="Times New Roman" w:hAnsi="Times New Roman"/>
          <w:sz w:val="24"/>
          <w:szCs w:val="24"/>
          <w:shd w:val="clear" w:color="auto" w:fill="FFFFFF"/>
        </w:rPr>
        <w:t xml:space="preserve">” </w:t>
      </w:r>
      <w:r>
        <w:rPr>
          <w:rFonts w:ascii="Times New Roman" w:hAnsi="Times New Roman"/>
          <w:sz w:val="24"/>
          <w:szCs w:val="24"/>
        </w:rPr>
        <w:t>(Pag. 42)</w:t>
      </w:r>
      <w:r w:rsidRPr="00F53DA1">
        <w:rPr>
          <w:rFonts w:ascii="Times New Roman" w:hAnsi="Times New Roman"/>
          <w:sz w:val="24"/>
          <w:szCs w:val="24"/>
          <w:shd w:val="clear" w:color="auto" w:fill="FFFFFF"/>
        </w:rPr>
        <w:t>.</w:t>
      </w:r>
    </w:p>
    <w:p w14:paraId="2396ABDA" w14:textId="77777777" w:rsidR="00DD6E48" w:rsidRDefault="00DD6E48" w:rsidP="00DD6E48">
      <w:pPr>
        <w:autoSpaceDE w:val="0"/>
        <w:autoSpaceDN w:val="0"/>
        <w:adjustRightInd w:val="0"/>
        <w:spacing w:after="0" w:line="240" w:lineRule="auto"/>
        <w:ind w:firstLine="851"/>
        <w:jc w:val="both"/>
        <w:rPr>
          <w:rFonts w:ascii="Times New Roman" w:hAnsi="Times New Roman"/>
          <w:sz w:val="24"/>
          <w:szCs w:val="24"/>
        </w:rPr>
      </w:pPr>
      <w:r>
        <w:rPr>
          <w:rFonts w:ascii="Times New Roman" w:hAnsi="Times New Roman"/>
          <w:sz w:val="24"/>
          <w:szCs w:val="24"/>
        </w:rPr>
        <w:t>A</w:t>
      </w:r>
      <w:r w:rsidRPr="005C59AB">
        <w:rPr>
          <w:rFonts w:ascii="Times New Roman" w:hAnsi="Times New Roman"/>
          <w:sz w:val="24"/>
          <w:szCs w:val="24"/>
        </w:rPr>
        <w:t xml:space="preserve"> questão da evasão tem chamado à atenção dos envolvidos no processo educativo, uma vez que o reconhecimento de suas causas e sua contenção é extremamente importante em uma sociedade </w:t>
      </w:r>
      <w:r w:rsidRPr="00BB720A">
        <w:rPr>
          <w:rFonts w:ascii="Times New Roman" w:hAnsi="Times New Roman"/>
          <w:sz w:val="24"/>
          <w:szCs w:val="24"/>
        </w:rPr>
        <w:t>que cada vez mais exige dos seus indivíduos habilidades e formações específicas,</w:t>
      </w:r>
      <w:r w:rsidRPr="005C59AB">
        <w:rPr>
          <w:rFonts w:ascii="Times New Roman" w:hAnsi="Times New Roman"/>
          <w:sz w:val="24"/>
          <w:szCs w:val="24"/>
        </w:rPr>
        <w:t xml:space="preserve"> principalmente, no que diz respeito ao Ensino Superior. </w:t>
      </w:r>
      <w:r w:rsidRPr="00BB720A">
        <w:rPr>
          <w:rFonts w:ascii="Times New Roman" w:hAnsi="Times New Roman"/>
          <w:sz w:val="24"/>
          <w:szCs w:val="24"/>
        </w:rPr>
        <w:t>Neste trabalho, entende-se evasão como o ato de afastamento definitivo do aluno que apesar de matriculado, não cumpriu com os compromissos exigidos pelo curso ou mesmo tendo participado de algumas atividades, após certo tempo, desistiu de dar continuidade</w:t>
      </w:r>
      <w:r w:rsidRPr="005C59AB">
        <w:rPr>
          <w:rFonts w:ascii="Times New Roman" w:hAnsi="Times New Roman"/>
          <w:sz w:val="24"/>
          <w:szCs w:val="24"/>
        </w:rPr>
        <w:t xml:space="preserve">. No mesmo sentido, </w:t>
      </w:r>
      <w:r>
        <w:rPr>
          <w:rFonts w:ascii="Times New Roman" w:hAnsi="Times New Roman"/>
          <w:sz w:val="24"/>
          <w:szCs w:val="24"/>
        </w:rPr>
        <w:t>Santos, Tomotake, Neto, Cazarini, Araújo e Oliveira</w:t>
      </w:r>
      <w:r w:rsidRPr="005C59AB">
        <w:rPr>
          <w:rFonts w:ascii="Times New Roman" w:hAnsi="Times New Roman"/>
          <w:sz w:val="24"/>
          <w:szCs w:val="24"/>
        </w:rPr>
        <w:t xml:space="preserve"> (2008), comenta</w:t>
      </w:r>
      <w:r>
        <w:rPr>
          <w:rFonts w:ascii="Times New Roman" w:hAnsi="Times New Roman"/>
          <w:sz w:val="24"/>
          <w:szCs w:val="24"/>
        </w:rPr>
        <w:t>m</w:t>
      </w:r>
      <w:r w:rsidRPr="005C59AB">
        <w:rPr>
          <w:rFonts w:ascii="Times New Roman" w:hAnsi="Times New Roman"/>
          <w:sz w:val="24"/>
          <w:szCs w:val="24"/>
        </w:rPr>
        <w:t xml:space="preserve"> que </w:t>
      </w:r>
    </w:p>
    <w:p w14:paraId="664B92A6" w14:textId="77777777" w:rsidR="00DD6E48" w:rsidRDefault="00DD6E48" w:rsidP="00DD6E48">
      <w:pPr>
        <w:autoSpaceDE w:val="0"/>
        <w:autoSpaceDN w:val="0"/>
        <w:adjustRightInd w:val="0"/>
        <w:spacing w:after="0" w:line="240" w:lineRule="auto"/>
        <w:ind w:firstLine="851"/>
        <w:jc w:val="both"/>
        <w:rPr>
          <w:rFonts w:ascii="Times New Roman" w:hAnsi="Times New Roman"/>
          <w:sz w:val="24"/>
          <w:szCs w:val="24"/>
        </w:rPr>
      </w:pPr>
    </w:p>
    <w:p w14:paraId="7C45DCF1" w14:textId="77777777" w:rsidR="00DD6E48" w:rsidRDefault="00DD6E48" w:rsidP="00DD6E48">
      <w:pPr>
        <w:autoSpaceDE w:val="0"/>
        <w:autoSpaceDN w:val="0"/>
        <w:adjustRightInd w:val="0"/>
        <w:spacing w:after="0" w:line="240" w:lineRule="auto"/>
        <w:ind w:left="851"/>
        <w:jc w:val="both"/>
        <w:rPr>
          <w:rFonts w:ascii="Times New Roman" w:hAnsi="Times New Roman"/>
        </w:rPr>
      </w:pPr>
      <w:r>
        <w:rPr>
          <w:rFonts w:ascii="Times New Roman" w:hAnsi="Times New Roman"/>
        </w:rPr>
        <w:t>a</w:t>
      </w:r>
      <w:r w:rsidRPr="00930B98">
        <w:rPr>
          <w:rFonts w:ascii="Times New Roman" w:hAnsi="Times New Roman"/>
        </w:rPr>
        <w:t xml:space="preserve"> evasão refere-se à desistência definitiva do estudante em qualquer etapa do curso e a mesma pode ser considerada como um fator frequente em cursos à distância. A conclusão de um curso é considerada uma grande conquista por parte do estudante, porém já o aband</w:t>
      </w:r>
      <w:r>
        <w:rPr>
          <w:rFonts w:ascii="Times New Roman" w:hAnsi="Times New Roman"/>
        </w:rPr>
        <w:t>ono é encarado como um fracasso (Pag. 2).</w:t>
      </w:r>
    </w:p>
    <w:p w14:paraId="1F3A064F" w14:textId="77777777" w:rsidR="00DD6E48" w:rsidRPr="00930B98" w:rsidRDefault="00DD6E48" w:rsidP="00DD6E48">
      <w:pPr>
        <w:autoSpaceDE w:val="0"/>
        <w:autoSpaceDN w:val="0"/>
        <w:adjustRightInd w:val="0"/>
        <w:spacing w:after="0" w:line="240" w:lineRule="auto"/>
        <w:ind w:left="851" w:firstLine="851"/>
        <w:jc w:val="both"/>
        <w:rPr>
          <w:rFonts w:ascii="Times New Roman" w:hAnsi="Times New Roman"/>
        </w:rPr>
      </w:pPr>
    </w:p>
    <w:p w14:paraId="1010C8D0" w14:textId="77777777" w:rsidR="00DD6E48" w:rsidRDefault="00DD6E48" w:rsidP="00DD6E48">
      <w:pPr>
        <w:autoSpaceDE w:val="0"/>
        <w:autoSpaceDN w:val="0"/>
        <w:adjustRightInd w:val="0"/>
        <w:spacing w:after="0" w:line="240" w:lineRule="auto"/>
        <w:ind w:firstLine="851"/>
        <w:jc w:val="both"/>
        <w:rPr>
          <w:rFonts w:ascii="Times New Roman" w:hAnsi="Times New Roman"/>
          <w:sz w:val="24"/>
          <w:szCs w:val="24"/>
        </w:rPr>
      </w:pPr>
      <w:r>
        <w:rPr>
          <w:rFonts w:ascii="Times New Roman" w:hAnsi="Times New Roman"/>
          <w:sz w:val="24"/>
          <w:szCs w:val="24"/>
        </w:rPr>
        <w:t xml:space="preserve">Além disso, esta pesquisa objetiva também </w:t>
      </w:r>
      <w:r w:rsidRPr="00E1493C">
        <w:rPr>
          <w:rFonts w:ascii="Times New Roman" w:hAnsi="Times New Roman"/>
          <w:sz w:val="24"/>
          <w:szCs w:val="24"/>
        </w:rPr>
        <w:t>apontar novos modelos de enfrentamento as dificuldades encontradas para combater a evasão em cursos à distância, fazendo um levantament</w:t>
      </w:r>
      <w:r>
        <w:rPr>
          <w:rFonts w:ascii="Times New Roman" w:hAnsi="Times New Roman"/>
          <w:sz w:val="24"/>
          <w:szCs w:val="24"/>
        </w:rPr>
        <w:t>o diagnóstico acerca da evasão e</w:t>
      </w:r>
      <w:r w:rsidRPr="00E1493C">
        <w:rPr>
          <w:rFonts w:ascii="Times New Roman" w:hAnsi="Times New Roman"/>
          <w:sz w:val="24"/>
          <w:szCs w:val="24"/>
        </w:rPr>
        <w:t xml:space="preserve">scolar com os alunos da primeira turma do curso de Segurança do Trabalho do Campus de São Gonçalo do Amarante - EaD/IFRN, a fim de apontar o perfil dos alunos evadidos e as prováveis causas dessa evasão. </w:t>
      </w:r>
      <w:r>
        <w:rPr>
          <w:rFonts w:ascii="Times New Roman" w:hAnsi="Times New Roman"/>
          <w:sz w:val="24"/>
          <w:szCs w:val="24"/>
        </w:rPr>
        <w:t>Sabe-se que as taxas de conclusão são baixas e dessa forma, faz-se necessário que as instituições reconheçam a evasão, para que se possa traçar alguma medida eficaz no intuito de que esses índices sejam reduzidos.</w:t>
      </w:r>
    </w:p>
    <w:p w14:paraId="6EF48B4E" w14:textId="77777777" w:rsidR="00DD6E48" w:rsidRPr="00E1493C" w:rsidRDefault="00DD6E48" w:rsidP="00DD6E48">
      <w:pPr>
        <w:autoSpaceDE w:val="0"/>
        <w:autoSpaceDN w:val="0"/>
        <w:adjustRightInd w:val="0"/>
        <w:spacing w:after="0" w:line="240" w:lineRule="auto"/>
        <w:ind w:firstLine="851"/>
        <w:jc w:val="both"/>
        <w:rPr>
          <w:rFonts w:ascii="Times New Roman" w:hAnsi="Times New Roman"/>
          <w:sz w:val="24"/>
          <w:szCs w:val="24"/>
        </w:rPr>
      </w:pPr>
      <w:r>
        <w:rPr>
          <w:rFonts w:ascii="Times New Roman" w:hAnsi="Times New Roman"/>
          <w:sz w:val="24"/>
          <w:szCs w:val="24"/>
        </w:rPr>
        <w:t>Da mesma forma</w:t>
      </w:r>
      <w:r w:rsidRPr="00E1493C">
        <w:rPr>
          <w:rFonts w:ascii="Times New Roman" w:hAnsi="Times New Roman"/>
          <w:sz w:val="24"/>
          <w:szCs w:val="24"/>
        </w:rPr>
        <w:t xml:space="preserve">, o trabalho procura adensar as discussões acerca desse tema e provocar a comunidade acadêmica na busca de soluções para os mesmos; uma vez que os estudos sobre essa temática podem contribuir para uma melhor compreensão dos erros e </w:t>
      </w:r>
      <w:r w:rsidRPr="00E1493C">
        <w:rPr>
          <w:rFonts w:ascii="Times New Roman" w:hAnsi="Times New Roman"/>
          <w:sz w:val="24"/>
          <w:szCs w:val="24"/>
        </w:rPr>
        <w:lastRenderedPageBreak/>
        <w:t>acertos no processo educativo, seja ele formal ou não formal, possibilitando um novo olhar sobre a educação e seus papéis na sociedade, avaliando causas, métodos, objetivos e resultados que possam</w:t>
      </w:r>
      <w:r>
        <w:rPr>
          <w:rFonts w:ascii="Times New Roman" w:hAnsi="Times New Roman"/>
          <w:sz w:val="24"/>
          <w:szCs w:val="24"/>
        </w:rPr>
        <w:t>,</w:t>
      </w:r>
      <w:r w:rsidRPr="00E1493C">
        <w:rPr>
          <w:rFonts w:ascii="Times New Roman" w:hAnsi="Times New Roman"/>
          <w:sz w:val="24"/>
          <w:szCs w:val="24"/>
        </w:rPr>
        <w:t xml:space="preserve"> de fato</w:t>
      </w:r>
      <w:r>
        <w:rPr>
          <w:rFonts w:ascii="Times New Roman" w:hAnsi="Times New Roman"/>
          <w:sz w:val="24"/>
          <w:szCs w:val="24"/>
        </w:rPr>
        <w:t>,</w:t>
      </w:r>
      <w:r w:rsidRPr="00E1493C">
        <w:rPr>
          <w:rFonts w:ascii="Times New Roman" w:hAnsi="Times New Roman"/>
          <w:sz w:val="24"/>
          <w:szCs w:val="24"/>
        </w:rPr>
        <w:t xml:space="preserve"> resultar em uma educação verdadeiramente melhor.</w:t>
      </w:r>
    </w:p>
    <w:p w14:paraId="369134EF" w14:textId="77777777" w:rsidR="00DD6E48" w:rsidRDefault="00DD6E48" w:rsidP="00DD6E48">
      <w:pPr>
        <w:spacing w:after="0" w:line="240" w:lineRule="auto"/>
        <w:ind w:firstLine="851"/>
        <w:jc w:val="both"/>
        <w:rPr>
          <w:rFonts w:ascii="Times New Roman" w:hAnsi="Times New Roman"/>
          <w:sz w:val="24"/>
          <w:szCs w:val="24"/>
        </w:rPr>
      </w:pPr>
      <w:r>
        <w:rPr>
          <w:rFonts w:ascii="Times New Roman" w:hAnsi="Times New Roman"/>
          <w:sz w:val="24"/>
          <w:szCs w:val="24"/>
        </w:rPr>
        <w:t>Segundo Moran (2002), a Educação a distância é um processo de ensino/aprendizagem onde professores e alunos não estão normalmente juntos, mas estão conectados por alguma tecnologia e nos dias de hoje, cita a internet. Diz ainda que pode ser feita nos mesmos níveis da educação formal, ou seja, aplicada aos níveis fundamental, médio, graduação ou pós graduação, porém é mais adequada a educação de adultos que já tenham passado por alguma experiência de aprendizagem individual ou de pesquisa, ou seja graduação e pós. Afirma também que h</w:t>
      </w:r>
      <w:r w:rsidRPr="00710ACF">
        <w:rPr>
          <w:rFonts w:ascii="Times New Roman" w:hAnsi="Times New Roman"/>
          <w:color w:val="000000"/>
          <w:sz w:val="24"/>
          <w:szCs w:val="24"/>
        </w:rPr>
        <w:t>á modelos exclusiv</w:t>
      </w:r>
      <w:r>
        <w:rPr>
          <w:rFonts w:ascii="Times New Roman" w:hAnsi="Times New Roman"/>
          <w:color w:val="000000"/>
          <w:sz w:val="24"/>
          <w:szCs w:val="24"/>
        </w:rPr>
        <w:t>os de instituições de educação à</w:t>
      </w:r>
      <w:r w:rsidRPr="00710ACF">
        <w:rPr>
          <w:rFonts w:ascii="Times New Roman" w:hAnsi="Times New Roman"/>
          <w:color w:val="000000"/>
          <w:sz w:val="24"/>
          <w:szCs w:val="24"/>
        </w:rPr>
        <w:t xml:space="preserve"> distância, que só oferecem programas nessa modalidade, como a </w:t>
      </w:r>
      <w:r w:rsidRPr="00710ACF">
        <w:rPr>
          <w:rFonts w:ascii="Times New Roman" w:hAnsi="Times New Roman"/>
          <w:i/>
          <w:color w:val="000000"/>
          <w:sz w:val="24"/>
          <w:szCs w:val="24"/>
        </w:rPr>
        <w:t>Open University</w:t>
      </w:r>
      <w:r w:rsidRPr="00710ACF">
        <w:rPr>
          <w:rFonts w:ascii="Times New Roman" w:hAnsi="Times New Roman"/>
          <w:color w:val="000000"/>
          <w:sz w:val="24"/>
          <w:szCs w:val="24"/>
        </w:rPr>
        <w:t xml:space="preserve"> da Inglaterra ou a Universidade Nacional a Distância da Espanha. </w:t>
      </w:r>
    </w:p>
    <w:p w14:paraId="7BA88991" w14:textId="77777777" w:rsidR="00DD6E48" w:rsidRDefault="00DD6E48" w:rsidP="00DD6E48">
      <w:pPr>
        <w:spacing w:after="375" w:line="240" w:lineRule="auto"/>
        <w:ind w:firstLine="851"/>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A Educação à distância tem por objetivo incentivar a busca de conhecimento de forma autônoma e para isso faz-se necessário criar uma linguagem rica em elementos e processos pedagógicos interativos de forma que os alunos estejam sempre motivados a buscarem dia a dia por mais informações. Dessa forma, entra em cena o papel do tutor que deve incentivar os alunos a construírem essa independência didática do próprio conhecimento. </w:t>
      </w:r>
      <w:r w:rsidRPr="00136F87">
        <w:rPr>
          <w:rFonts w:ascii="Times New Roman" w:hAnsi="Times New Roman"/>
          <w:color w:val="000000"/>
          <w:sz w:val="24"/>
          <w:szCs w:val="24"/>
          <w:shd w:val="clear" w:color="auto" w:fill="FFFFFF"/>
        </w:rPr>
        <w:t xml:space="preserve">Seguindo </w:t>
      </w:r>
      <w:r>
        <w:rPr>
          <w:rFonts w:ascii="Times New Roman" w:hAnsi="Times New Roman"/>
          <w:color w:val="000000"/>
          <w:sz w:val="24"/>
          <w:szCs w:val="24"/>
          <w:shd w:val="clear" w:color="auto" w:fill="FFFFFF"/>
        </w:rPr>
        <w:t>essa linha de pensamento</w:t>
      </w:r>
      <w:r w:rsidRPr="00136F87">
        <w:rPr>
          <w:rFonts w:ascii="Times New Roman" w:hAnsi="Times New Roman"/>
          <w:color w:val="000000"/>
          <w:sz w:val="24"/>
          <w:szCs w:val="24"/>
          <w:shd w:val="clear" w:color="auto" w:fill="FFFFFF"/>
        </w:rPr>
        <w:t xml:space="preserve">, </w:t>
      </w:r>
      <w:r>
        <w:rPr>
          <w:rFonts w:ascii="Times New Roman" w:hAnsi="Times New Roman"/>
          <w:color w:val="000000"/>
          <w:sz w:val="24"/>
          <w:szCs w:val="24"/>
          <w:shd w:val="clear" w:color="auto" w:fill="FFFFFF"/>
        </w:rPr>
        <w:t>a plataforma</w:t>
      </w:r>
      <w:r w:rsidRPr="00136F87">
        <w:rPr>
          <w:rFonts w:ascii="Times New Roman" w:hAnsi="Times New Roman"/>
          <w:color w:val="000000"/>
          <w:sz w:val="24"/>
          <w:szCs w:val="24"/>
          <w:shd w:val="clear" w:color="auto" w:fill="FFFFFF"/>
        </w:rPr>
        <w:t xml:space="preserve"> virtual</w:t>
      </w:r>
      <w:r>
        <w:rPr>
          <w:rFonts w:ascii="Times New Roman" w:hAnsi="Times New Roman"/>
          <w:color w:val="000000"/>
          <w:sz w:val="24"/>
          <w:szCs w:val="24"/>
          <w:shd w:val="clear" w:color="auto" w:fill="FFFFFF"/>
        </w:rPr>
        <w:t xml:space="preserve"> também deverá ser construída sobre essa ótica, sempre pensando em estimular a criatividade e o pensamento reflexivo dos alunos.</w:t>
      </w:r>
    </w:p>
    <w:p w14:paraId="0BB26A3A" w14:textId="77777777" w:rsidR="00DD6E48" w:rsidRPr="005C59AB" w:rsidRDefault="00DD6E48" w:rsidP="00DD6E48">
      <w:pPr>
        <w:autoSpaceDE w:val="0"/>
        <w:autoSpaceDN w:val="0"/>
        <w:adjustRightInd w:val="0"/>
        <w:spacing w:after="0" w:line="240" w:lineRule="auto"/>
        <w:jc w:val="both"/>
        <w:rPr>
          <w:rFonts w:ascii="Times New Roman" w:hAnsi="Times New Roman"/>
          <w:sz w:val="24"/>
          <w:szCs w:val="24"/>
        </w:rPr>
      </w:pPr>
    </w:p>
    <w:p w14:paraId="56A1F1EF" w14:textId="77777777" w:rsidR="00DD6E48" w:rsidRPr="005C59AB" w:rsidRDefault="00DD6E48" w:rsidP="00DD6E48">
      <w:pPr>
        <w:autoSpaceDE w:val="0"/>
        <w:autoSpaceDN w:val="0"/>
        <w:adjustRightInd w:val="0"/>
        <w:spacing w:after="0" w:line="240" w:lineRule="auto"/>
        <w:ind w:left="850"/>
        <w:jc w:val="both"/>
        <w:rPr>
          <w:rFonts w:ascii="Times New Roman" w:hAnsi="Times New Roman"/>
          <w:b/>
          <w:sz w:val="24"/>
          <w:szCs w:val="24"/>
        </w:rPr>
      </w:pPr>
      <w:r>
        <w:rPr>
          <w:rFonts w:ascii="Times New Roman" w:hAnsi="Times New Roman"/>
          <w:b/>
          <w:sz w:val="24"/>
          <w:szCs w:val="24"/>
        </w:rPr>
        <w:t xml:space="preserve">O IFRN, o </w:t>
      </w:r>
      <w:r w:rsidRPr="005C59AB">
        <w:rPr>
          <w:rFonts w:ascii="Times New Roman" w:hAnsi="Times New Roman"/>
          <w:b/>
          <w:sz w:val="24"/>
          <w:szCs w:val="24"/>
        </w:rPr>
        <w:t>Campus São Gonçalo do Amarante</w:t>
      </w:r>
      <w:r>
        <w:rPr>
          <w:rFonts w:ascii="Times New Roman" w:hAnsi="Times New Roman"/>
          <w:b/>
          <w:sz w:val="24"/>
          <w:szCs w:val="24"/>
        </w:rPr>
        <w:t xml:space="preserve"> e a Evasão EaD</w:t>
      </w:r>
    </w:p>
    <w:p w14:paraId="1DCB46E0" w14:textId="77777777" w:rsidR="00DD6E48" w:rsidRPr="005C59AB" w:rsidRDefault="00DD6E48" w:rsidP="00DD6E48">
      <w:pPr>
        <w:autoSpaceDE w:val="0"/>
        <w:autoSpaceDN w:val="0"/>
        <w:adjustRightInd w:val="0"/>
        <w:spacing w:after="0" w:line="240" w:lineRule="auto"/>
        <w:ind w:left="850"/>
        <w:jc w:val="both"/>
        <w:rPr>
          <w:rFonts w:ascii="Times New Roman" w:hAnsi="Times New Roman"/>
          <w:b/>
          <w:sz w:val="24"/>
          <w:szCs w:val="24"/>
        </w:rPr>
      </w:pPr>
    </w:p>
    <w:p w14:paraId="1A6ACC2E" w14:textId="77777777" w:rsidR="00DD6E48" w:rsidRPr="005C59AB" w:rsidRDefault="00DD6E48" w:rsidP="00DD6E48">
      <w:pPr>
        <w:spacing w:after="0" w:line="240" w:lineRule="auto"/>
        <w:ind w:firstLine="851"/>
        <w:jc w:val="both"/>
        <w:rPr>
          <w:rFonts w:ascii="Times New Roman" w:hAnsi="Times New Roman"/>
          <w:sz w:val="24"/>
          <w:szCs w:val="24"/>
        </w:rPr>
      </w:pPr>
      <w:r w:rsidRPr="005C59AB">
        <w:rPr>
          <w:rFonts w:ascii="Times New Roman" w:hAnsi="Times New Roman"/>
          <w:sz w:val="24"/>
          <w:szCs w:val="24"/>
        </w:rPr>
        <w:t xml:space="preserve">Para que se possa compreender em que conjuntura se encontra o IFRN hoje, é preciso saber que sua história começou em 23 de setembro de 1909 quando o então Presidente Nilo Peçanha assinou o decreto de criação de 19 Escolas de Aprendizes Artífices, entre as quais a de Natal que oferecia curso primário, de desenho e oficinas de trabalhos manuais. </w:t>
      </w:r>
    </w:p>
    <w:p w14:paraId="0E27BB29" w14:textId="77777777" w:rsidR="00DD6E48" w:rsidRPr="005C59AB" w:rsidRDefault="00DD6E48" w:rsidP="00DD6E48">
      <w:pPr>
        <w:pStyle w:val="NormalWeb"/>
        <w:spacing w:before="0" w:beforeAutospacing="0" w:after="0" w:afterAutospacing="0"/>
        <w:ind w:firstLine="851"/>
        <w:jc w:val="both"/>
      </w:pPr>
      <w:r w:rsidRPr="005C59AB">
        <w:t xml:space="preserve">Com a política de expansão e interiorização da Rede Federal de Educação Profissional e Tecnológica desenvolvida pelo Governo Federal, o IFRN chegou a vários municípios estratégicos do Rio Grande do Norte, registrando em 2011 </w:t>
      </w:r>
      <w:r>
        <w:t xml:space="preserve">uma estrutura educacional de 16 </w:t>
      </w:r>
      <w:r w:rsidRPr="005C59AB">
        <w:rPr>
          <w:rStyle w:val="nfase"/>
          <w:iCs/>
        </w:rPr>
        <w:t>campi</w:t>
      </w:r>
      <w:r w:rsidRPr="005C59AB">
        <w:t>, sendo o Campus São Gonçalo do Amarante e o Campus EaD os mais recentes desta fase de expansão.</w:t>
      </w:r>
    </w:p>
    <w:p w14:paraId="2543BB16" w14:textId="77777777" w:rsidR="00DD6E48" w:rsidRDefault="00DD6E48" w:rsidP="00DD6E48">
      <w:pPr>
        <w:pStyle w:val="NormalWeb"/>
        <w:spacing w:before="0" w:beforeAutospacing="0" w:after="0" w:afterAutospacing="0"/>
        <w:ind w:firstLine="851"/>
        <w:jc w:val="both"/>
      </w:pPr>
      <w:r w:rsidRPr="005C59AB">
        <w:t>A Instituição já passou por várias transformações na sua estrutura educacional, confirmando o pensamento de Sguissardi</w:t>
      </w:r>
      <w:r>
        <w:t xml:space="preserve"> e </w:t>
      </w:r>
      <w:r w:rsidRPr="005C59AB">
        <w:t xml:space="preserve">Júnior (2005) quando diz que “A história recente do Brasil é permeada por frequentes continuidades e rupturas, representadas por alterações na estrutura do estado, na sociedade civil e na constituição do cidadão brasileiro” (p. 11). Sguissardi (2008) diz ainda que essa é uma questão que </w:t>
      </w:r>
    </w:p>
    <w:p w14:paraId="326CEE65" w14:textId="77777777" w:rsidR="00DD6E48" w:rsidRDefault="00DD6E48" w:rsidP="00DD6E48">
      <w:pPr>
        <w:pStyle w:val="NormalWeb"/>
        <w:spacing w:before="0" w:beforeAutospacing="0" w:after="0" w:afterAutospacing="0"/>
        <w:ind w:firstLine="851"/>
        <w:jc w:val="both"/>
      </w:pPr>
    </w:p>
    <w:p w14:paraId="18026366" w14:textId="77777777" w:rsidR="00DD6E48" w:rsidRDefault="00DD6E48" w:rsidP="00DD6E48">
      <w:pPr>
        <w:pStyle w:val="NormalWeb"/>
        <w:spacing w:before="0" w:beforeAutospacing="0" w:after="0" w:afterAutospacing="0"/>
        <w:ind w:left="851"/>
        <w:jc w:val="both"/>
        <w:rPr>
          <w:sz w:val="22"/>
          <w:szCs w:val="22"/>
        </w:rPr>
      </w:pPr>
      <w:r w:rsidRPr="000E69FC">
        <w:rPr>
          <w:sz w:val="22"/>
          <w:szCs w:val="22"/>
        </w:rPr>
        <w:t xml:space="preserve">impõe-se ao analista das políticas de educação superior quando se depara com uma série de notícias/fatos que dão conta: primeiro, das ações do governo federal expandindo vagas e titulações nas Instituições Federais de Ensino Superior (IFES), seja pela multiplicação dos </w:t>
      </w:r>
      <w:r w:rsidRPr="000E69FC">
        <w:rPr>
          <w:i/>
          <w:iCs/>
          <w:sz w:val="22"/>
          <w:szCs w:val="22"/>
        </w:rPr>
        <w:t xml:space="preserve">campi </w:t>
      </w:r>
      <w:r w:rsidRPr="000E69FC">
        <w:rPr>
          <w:sz w:val="22"/>
          <w:szCs w:val="22"/>
        </w:rPr>
        <w:t xml:space="preserve">das IFES já existentes, seja pela expansão do número de instituições, seja, ainda, mediante programas de reestruturação do setor; segundo, do expressivo aumento de IES com fins lucrativos, isto é, privado/mercantis, e da acelerada multiplicação de “aquisições” e “incorporações” de IES isoladas e mesmo de “redes” universitárias ou fundos de investimento; terceiro, das dificuldades enfrentadas pelos órgãos estatais com função reguladora em promover a regulação e o controle do </w:t>
      </w:r>
      <w:r w:rsidRPr="00D64028">
        <w:rPr>
          <w:iCs/>
          <w:sz w:val="22"/>
          <w:szCs w:val="22"/>
        </w:rPr>
        <w:t>sistem</w:t>
      </w:r>
      <w:r>
        <w:rPr>
          <w:iCs/>
          <w:sz w:val="22"/>
          <w:szCs w:val="22"/>
        </w:rPr>
        <w:t>a.</w:t>
      </w:r>
      <w:r w:rsidRPr="000E69FC">
        <w:rPr>
          <w:i/>
          <w:iCs/>
          <w:sz w:val="22"/>
          <w:szCs w:val="22"/>
        </w:rPr>
        <w:t xml:space="preserve"> </w:t>
      </w:r>
      <w:r w:rsidRPr="000E69FC">
        <w:rPr>
          <w:sz w:val="22"/>
          <w:szCs w:val="22"/>
        </w:rPr>
        <w:t>(p</w:t>
      </w:r>
      <w:r>
        <w:rPr>
          <w:sz w:val="22"/>
          <w:szCs w:val="22"/>
        </w:rPr>
        <w:t>p</w:t>
      </w:r>
      <w:r w:rsidRPr="000E69FC">
        <w:rPr>
          <w:sz w:val="22"/>
          <w:szCs w:val="22"/>
        </w:rPr>
        <w:t>. 992-993)</w:t>
      </w:r>
    </w:p>
    <w:p w14:paraId="2EABF734" w14:textId="77777777" w:rsidR="00DD6E48" w:rsidRPr="000E69FC" w:rsidRDefault="00DD6E48" w:rsidP="00DD6E48">
      <w:pPr>
        <w:pStyle w:val="NormalWeb"/>
        <w:spacing w:before="0" w:beforeAutospacing="0" w:after="0" w:afterAutospacing="0"/>
        <w:ind w:left="851"/>
        <w:jc w:val="both"/>
        <w:rPr>
          <w:sz w:val="22"/>
          <w:szCs w:val="22"/>
        </w:rPr>
      </w:pPr>
    </w:p>
    <w:p w14:paraId="163753BE" w14:textId="77777777" w:rsidR="00DD6E48" w:rsidRPr="005C59AB" w:rsidRDefault="00DD6E48" w:rsidP="00DD6E48">
      <w:pPr>
        <w:spacing w:after="0" w:line="240" w:lineRule="auto"/>
        <w:ind w:firstLine="851"/>
        <w:jc w:val="both"/>
        <w:rPr>
          <w:rFonts w:ascii="Times New Roman" w:hAnsi="Times New Roman"/>
          <w:sz w:val="24"/>
          <w:szCs w:val="24"/>
        </w:rPr>
      </w:pPr>
      <w:r w:rsidRPr="005C59AB">
        <w:rPr>
          <w:rFonts w:ascii="Times New Roman" w:hAnsi="Times New Roman"/>
          <w:sz w:val="24"/>
          <w:szCs w:val="24"/>
        </w:rPr>
        <w:t xml:space="preserve">A população, por sua vez, está sempre à busca de novas oportunidades e esperando que o acesso ao ensino público de qualidade esteja cada dia mais democratizado, como cita </w:t>
      </w:r>
      <w:r w:rsidRPr="005C59AB">
        <w:rPr>
          <w:rFonts w:ascii="Times New Roman" w:hAnsi="Times New Roman"/>
          <w:sz w:val="24"/>
          <w:szCs w:val="24"/>
        </w:rPr>
        <w:lastRenderedPageBreak/>
        <w:t>Sguissardi</w:t>
      </w:r>
      <w:r>
        <w:rPr>
          <w:rFonts w:ascii="Times New Roman" w:hAnsi="Times New Roman"/>
          <w:sz w:val="24"/>
          <w:szCs w:val="24"/>
        </w:rPr>
        <w:t xml:space="preserve"> e </w:t>
      </w:r>
      <w:r w:rsidRPr="005C59AB">
        <w:rPr>
          <w:rFonts w:ascii="Times New Roman" w:hAnsi="Times New Roman"/>
          <w:sz w:val="24"/>
          <w:szCs w:val="24"/>
        </w:rPr>
        <w:t>Júnior (2005) - “[...] os trabalhadores assumem individualmente a busca de condições para se tornarem capazes e empregáveis por meio da educação escolar. Na esfera da educação superior, inicia-se uma nova fase de expansão e diversificação em todos os níveis e modalidades” (p.12). Ou seja, a procura pela competência técnica permeia todos os níveis de ensino oferecidos - desde a formação inicial e continuada de trabalhadores, à formação profissional de nível médio (integrados e subsequentes) e superior (licenciaturas, cursos de tecnologia e pós-graduação).</w:t>
      </w:r>
    </w:p>
    <w:p w14:paraId="63946F4C" w14:textId="77777777" w:rsidR="00DD6E48" w:rsidRDefault="00DD6E48" w:rsidP="00DD6E48">
      <w:pPr>
        <w:spacing w:after="0" w:line="240" w:lineRule="auto"/>
        <w:ind w:firstLine="851"/>
        <w:jc w:val="both"/>
        <w:rPr>
          <w:rFonts w:ascii="Times New Roman" w:hAnsi="Times New Roman"/>
          <w:sz w:val="24"/>
          <w:szCs w:val="24"/>
        </w:rPr>
      </w:pPr>
      <w:r w:rsidRPr="005C59AB">
        <w:rPr>
          <w:rFonts w:ascii="Times New Roman" w:hAnsi="Times New Roman"/>
          <w:sz w:val="24"/>
          <w:szCs w:val="24"/>
        </w:rPr>
        <w:t xml:space="preserve">É salutar destacar que a expansão do ensino </w:t>
      </w:r>
      <w:r>
        <w:rPr>
          <w:rFonts w:ascii="Times New Roman" w:hAnsi="Times New Roman"/>
          <w:sz w:val="24"/>
          <w:szCs w:val="24"/>
        </w:rPr>
        <w:t xml:space="preserve">técnico e </w:t>
      </w:r>
      <w:r w:rsidRPr="005C59AB">
        <w:rPr>
          <w:rFonts w:ascii="Times New Roman" w:hAnsi="Times New Roman"/>
          <w:sz w:val="24"/>
          <w:szCs w:val="24"/>
        </w:rPr>
        <w:t>superior no Brasil colocou desafios</w:t>
      </w:r>
      <w:r>
        <w:rPr>
          <w:rFonts w:ascii="Times New Roman" w:hAnsi="Times New Roman"/>
          <w:sz w:val="24"/>
          <w:szCs w:val="24"/>
        </w:rPr>
        <w:t xml:space="preserve"> ainda maiores</w:t>
      </w:r>
      <w:r w:rsidRPr="005C59AB">
        <w:rPr>
          <w:rFonts w:ascii="Times New Roman" w:hAnsi="Times New Roman"/>
          <w:sz w:val="24"/>
          <w:szCs w:val="24"/>
        </w:rPr>
        <w:t xml:space="preserve"> às instituições</w:t>
      </w:r>
      <w:r>
        <w:rPr>
          <w:rFonts w:ascii="Times New Roman" w:hAnsi="Times New Roman"/>
          <w:sz w:val="24"/>
          <w:szCs w:val="24"/>
        </w:rPr>
        <w:t xml:space="preserve"> e com</w:t>
      </w:r>
      <w:r w:rsidRPr="005C59AB">
        <w:rPr>
          <w:rFonts w:ascii="Times New Roman" w:hAnsi="Times New Roman"/>
          <w:sz w:val="24"/>
          <w:szCs w:val="24"/>
        </w:rPr>
        <w:t xml:space="preserve"> o aumento da procura e a diversificação do público </w:t>
      </w:r>
      <w:r>
        <w:rPr>
          <w:rFonts w:ascii="Times New Roman" w:hAnsi="Times New Roman"/>
          <w:sz w:val="24"/>
          <w:szCs w:val="24"/>
        </w:rPr>
        <w:t>os problemas</w:t>
      </w:r>
      <w:r w:rsidRPr="005C59AB">
        <w:rPr>
          <w:rFonts w:ascii="Times New Roman" w:hAnsi="Times New Roman"/>
          <w:sz w:val="24"/>
          <w:szCs w:val="24"/>
        </w:rPr>
        <w:t xml:space="preserve"> como as evasões, as reprovações, o eventual abaixamento da qualidade do ensino, a desvaloriz</w:t>
      </w:r>
      <w:r>
        <w:rPr>
          <w:rFonts w:ascii="Times New Roman" w:hAnsi="Times New Roman"/>
          <w:sz w:val="24"/>
          <w:szCs w:val="24"/>
        </w:rPr>
        <w:t>ação dos diplomas, dentre outros se agravaram.</w:t>
      </w:r>
      <w:r w:rsidRPr="005C59AB">
        <w:rPr>
          <w:rFonts w:ascii="Times New Roman" w:hAnsi="Times New Roman"/>
          <w:sz w:val="24"/>
          <w:szCs w:val="24"/>
        </w:rPr>
        <w:t xml:space="preserve"> </w:t>
      </w:r>
      <w:r>
        <w:rPr>
          <w:rFonts w:ascii="Times New Roman" w:hAnsi="Times New Roman"/>
          <w:sz w:val="24"/>
          <w:szCs w:val="24"/>
        </w:rPr>
        <w:t>Não bastassem os problemas citados</w:t>
      </w:r>
      <w:r w:rsidRPr="005C59AB">
        <w:rPr>
          <w:rFonts w:ascii="Times New Roman" w:hAnsi="Times New Roman"/>
          <w:sz w:val="24"/>
          <w:szCs w:val="24"/>
        </w:rPr>
        <w:t xml:space="preserve">, </w:t>
      </w:r>
      <w:r>
        <w:rPr>
          <w:rFonts w:ascii="Times New Roman" w:hAnsi="Times New Roman"/>
          <w:sz w:val="24"/>
          <w:szCs w:val="24"/>
        </w:rPr>
        <w:t>ess</w:t>
      </w:r>
      <w:r w:rsidRPr="005C59AB">
        <w:rPr>
          <w:rFonts w:ascii="Times New Roman" w:hAnsi="Times New Roman"/>
          <w:sz w:val="24"/>
          <w:szCs w:val="24"/>
        </w:rPr>
        <w:t>as instituições passaram a competir entre si num amplo</w:t>
      </w:r>
      <w:r>
        <w:rPr>
          <w:rFonts w:ascii="Times New Roman" w:hAnsi="Times New Roman"/>
          <w:sz w:val="24"/>
          <w:szCs w:val="24"/>
        </w:rPr>
        <w:t xml:space="preserve"> e exigente mercado educacional, seja no âmbito presencial ou à distância.</w:t>
      </w:r>
    </w:p>
    <w:p w14:paraId="507E9731" w14:textId="77777777" w:rsidR="00DD6E48" w:rsidRDefault="00DD6E48" w:rsidP="00DD6E48">
      <w:pPr>
        <w:spacing w:after="0" w:line="240" w:lineRule="auto"/>
        <w:ind w:firstLine="851"/>
        <w:jc w:val="both"/>
        <w:rPr>
          <w:rFonts w:ascii="Times New Roman" w:hAnsi="Times New Roman"/>
          <w:sz w:val="24"/>
          <w:szCs w:val="24"/>
        </w:rPr>
      </w:pPr>
      <w:r>
        <w:rPr>
          <w:rFonts w:ascii="Times New Roman" w:hAnsi="Times New Roman"/>
          <w:sz w:val="24"/>
          <w:szCs w:val="24"/>
        </w:rPr>
        <w:t>Nessa pesquisa</w:t>
      </w:r>
      <w:r w:rsidRPr="00C500E9">
        <w:rPr>
          <w:rFonts w:ascii="Times New Roman" w:hAnsi="Times New Roman"/>
          <w:sz w:val="24"/>
          <w:szCs w:val="24"/>
        </w:rPr>
        <w:t xml:space="preserve">, tem-se a evasão </w:t>
      </w:r>
      <w:r>
        <w:rPr>
          <w:rFonts w:ascii="Times New Roman" w:hAnsi="Times New Roman"/>
          <w:sz w:val="24"/>
          <w:szCs w:val="24"/>
        </w:rPr>
        <w:t xml:space="preserve">na EaD </w:t>
      </w:r>
      <w:r w:rsidRPr="00C500E9">
        <w:rPr>
          <w:rFonts w:ascii="Times New Roman" w:hAnsi="Times New Roman"/>
          <w:sz w:val="24"/>
          <w:szCs w:val="24"/>
        </w:rPr>
        <w:t xml:space="preserve">como </w:t>
      </w:r>
      <w:r>
        <w:rPr>
          <w:rFonts w:ascii="Times New Roman" w:hAnsi="Times New Roman"/>
          <w:sz w:val="24"/>
          <w:szCs w:val="24"/>
        </w:rPr>
        <w:t xml:space="preserve">principal </w:t>
      </w:r>
      <w:r w:rsidRPr="00C500E9">
        <w:rPr>
          <w:rFonts w:ascii="Times New Roman" w:hAnsi="Times New Roman"/>
          <w:sz w:val="24"/>
          <w:szCs w:val="24"/>
        </w:rPr>
        <w:t xml:space="preserve">problema educacional a ser estudado e dessa forma, apesar </w:t>
      </w:r>
      <w:r>
        <w:rPr>
          <w:rFonts w:ascii="Times New Roman" w:hAnsi="Times New Roman"/>
          <w:sz w:val="24"/>
          <w:szCs w:val="24"/>
        </w:rPr>
        <w:t xml:space="preserve">de </w:t>
      </w:r>
      <w:r w:rsidRPr="00C500E9">
        <w:rPr>
          <w:rFonts w:ascii="Times New Roman" w:hAnsi="Times New Roman"/>
          <w:sz w:val="24"/>
          <w:szCs w:val="24"/>
        </w:rPr>
        <w:t>ser pertencente à educação formal</w:t>
      </w:r>
      <w:r>
        <w:rPr>
          <w:rFonts w:ascii="Times New Roman" w:hAnsi="Times New Roman"/>
          <w:sz w:val="24"/>
          <w:szCs w:val="24"/>
        </w:rPr>
        <w:t xml:space="preserve"> e</w:t>
      </w:r>
      <w:r w:rsidRPr="00C500E9">
        <w:rPr>
          <w:rFonts w:ascii="Times New Roman" w:hAnsi="Times New Roman"/>
          <w:sz w:val="24"/>
          <w:szCs w:val="24"/>
        </w:rPr>
        <w:t xml:space="preserve"> possui</w:t>
      </w:r>
      <w:r>
        <w:rPr>
          <w:rFonts w:ascii="Times New Roman" w:hAnsi="Times New Roman"/>
          <w:sz w:val="24"/>
          <w:szCs w:val="24"/>
        </w:rPr>
        <w:t>r</w:t>
      </w:r>
      <w:r w:rsidRPr="00C500E9">
        <w:rPr>
          <w:rFonts w:ascii="Times New Roman" w:hAnsi="Times New Roman"/>
          <w:sz w:val="24"/>
          <w:szCs w:val="24"/>
        </w:rPr>
        <w:t xml:space="preserve"> traços da educação não formal</w:t>
      </w:r>
      <w:r>
        <w:rPr>
          <w:rFonts w:ascii="Times New Roman" w:hAnsi="Times New Roman"/>
          <w:sz w:val="24"/>
          <w:szCs w:val="24"/>
        </w:rPr>
        <w:t>, pode servir como uma variável a ser analisada no sentido de identificar se a EaD pode contribuir de alguma forma com a redução desses índices e consequentemente, possibilitar uma janela a mais de capacitação para a população</w:t>
      </w:r>
      <w:r w:rsidRPr="00C500E9">
        <w:rPr>
          <w:rFonts w:ascii="Times New Roman" w:hAnsi="Times New Roman"/>
          <w:sz w:val="24"/>
          <w:szCs w:val="24"/>
        </w:rPr>
        <w:t>. Assim, tentaremos fazer um paralelo com a evasão que há na educação formal e analisar suas similaridades e distinções</w:t>
      </w:r>
      <w:r>
        <w:rPr>
          <w:rFonts w:ascii="Times New Roman" w:hAnsi="Times New Roman"/>
          <w:sz w:val="24"/>
          <w:szCs w:val="24"/>
        </w:rPr>
        <w:t xml:space="preserve"> com aquela e com isso verificar </w:t>
      </w:r>
      <w:r w:rsidRPr="00C500E9">
        <w:rPr>
          <w:rFonts w:ascii="Times New Roman" w:hAnsi="Times New Roman"/>
          <w:sz w:val="24"/>
          <w:szCs w:val="24"/>
        </w:rPr>
        <w:t>se a EaD vem cumprindo ou não sua</w:t>
      </w:r>
      <w:r>
        <w:rPr>
          <w:rFonts w:ascii="Times New Roman" w:hAnsi="Times New Roman"/>
          <w:sz w:val="24"/>
          <w:szCs w:val="24"/>
        </w:rPr>
        <w:t xml:space="preserve"> missão.</w:t>
      </w:r>
    </w:p>
    <w:p w14:paraId="237B11D0" w14:textId="77777777" w:rsidR="00DD6E48" w:rsidRDefault="00DD6E48" w:rsidP="00DD6E48">
      <w:pPr>
        <w:spacing w:after="0" w:line="240" w:lineRule="auto"/>
        <w:ind w:firstLine="851"/>
        <w:jc w:val="both"/>
        <w:rPr>
          <w:rFonts w:ascii="Times New Roman" w:hAnsi="Times New Roman"/>
          <w:sz w:val="24"/>
          <w:szCs w:val="24"/>
        </w:rPr>
      </w:pPr>
      <w:r>
        <w:rPr>
          <w:rFonts w:ascii="Times New Roman" w:hAnsi="Times New Roman"/>
          <w:sz w:val="24"/>
          <w:szCs w:val="24"/>
        </w:rPr>
        <w:t>O acesso a educação é um tema que vem merecendo atenção do setor público e da sociedade brasileira. Tendo em vista a extensão geográfica do país, cada dia mais, se faz necessário que medidas emergenciais sejam tomadas para ser possível atender a um público tão diverso e com necessidades tão distintas. Dessa forma, a EaD surge como uma das alternativas capazes de contribuir com a base educacional do país e levá-lo ao patamar de nações já desenvolvidas.</w:t>
      </w:r>
    </w:p>
    <w:p w14:paraId="43671854" w14:textId="77777777" w:rsidR="00DD6E48" w:rsidRPr="0059066F" w:rsidRDefault="00DD6E48" w:rsidP="00DD6E48">
      <w:pPr>
        <w:spacing w:after="0" w:line="240" w:lineRule="auto"/>
        <w:ind w:left="851"/>
        <w:jc w:val="both"/>
        <w:rPr>
          <w:rFonts w:ascii="Times New Roman" w:hAnsi="Times New Roman"/>
          <w:color w:val="FF0000"/>
          <w:shd w:val="clear" w:color="auto" w:fill="FFFFFF"/>
        </w:rPr>
      </w:pPr>
      <w:r w:rsidRPr="00456D73">
        <w:rPr>
          <w:rFonts w:ascii="Times New Roman" w:hAnsi="Times New Roman"/>
          <w:color w:val="000000"/>
          <w:bdr w:val="none" w:sz="0" w:space="0" w:color="auto" w:frame="1"/>
        </w:rPr>
        <w:t xml:space="preserve">Dubeux, Cazarin, Figueiró, Bezerra, Barros, Salvi, Oliveira e Sampaio </w:t>
      </w:r>
      <w:r>
        <w:rPr>
          <w:rFonts w:ascii="Times New Roman" w:hAnsi="Times New Roman"/>
          <w:color w:val="000000"/>
          <w:bdr w:val="none" w:sz="0" w:space="0" w:color="auto" w:frame="1"/>
        </w:rPr>
        <w:t>mostram</w:t>
      </w:r>
      <w:r w:rsidRPr="00456D73">
        <w:rPr>
          <w:rFonts w:ascii="Times New Roman" w:hAnsi="Times New Roman"/>
          <w:color w:val="000000"/>
          <w:bdr w:val="none" w:sz="0" w:space="0" w:color="auto" w:frame="1"/>
        </w:rPr>
        <w:t xml:space="preserve"> que</w:t>
      </w:r>
      <w:r w:rsidRPr="00456D73">
        <w:rPr>
          <w:rFonts w:ascii="Times New Roman" w:hAnsi="Times New Roman"/>
          <w:color w:val="000000"/>
          <w:bdr w:val="none" w:sz="0" w:space="0" w:color="auto" w:frame="1"/>
        </w:rPr>
        <w:br/>
      </w:r>
      <w:r w:rsidRPr="00456D73">
        <w:rPr>
          <w:rFonts w:ascii="Times New Roman" w:hAnsi="Times New Roman"/>
          <w:color w:val="000000"/>
          <w:bdr w:val="none" w:sz="0" w:space="0" w:color="auto" w:frame="1"/>
        </w:rPr>
        <w:br/>
      </w:r>
      <w:r>
        <w:rPr>
          <w:rFonts w:ascii="Times New Roman" w:hAnsi="Times New Roman"/>
          <w:color w:val="000000"/>
          <w:bdr w:val="none" w:sz="0" w:space="0" w:color="auto" w:frame="1"/>
        </w:rPr>
        <w:t>a</w:t>
      </w:r>
      <w:r w:rsidRPr="00456D73">
        <w:rPr>
          <w:rFonts w:ascii="Times New Roman" w:hAnsi="Times New Roman"/>
          <w:color w:val="000000"/>
          <w:shd w:val="clear" w:color="auto" w:fill="FFFFFF"/>
        </w:rPr>
        <w:t xml:space="preserve"> realização de cursos de formação profissional (técnico, graduação e pós-graduação) na modalidade de educação a distância vem se consolidando no Brasil como estratégia eficaz para atender a necessidade social da universalização do acesso ao ensino de qualidade. Para atender a essa demanda, o Ministério da Educação constituiu a Secretaria de Educação a Distância (SEED), voltada para a ampliação e interiorização da oferta de ensino superior gratuito e de qualidade no país, representando a clara intenção de investir na educação a distância e nas novas tecnologias como uma das alternativas para democratizar e elevar o padrão da educação brasileira (</w:t>
      </w:r>
      <w:r w:rsidRPr="0026419B">
        <w:rPr>
          <w:rFonts w:ascii="Times New Roman" w:hAnsi="Times New Roman"/>
          <w:color w:val="000000"/>
          <w:shd w:val="clear" w:color="auto" w:fill="FFFFFF"/>
        </w:rPr>
        <w:t>pp.</w:t>
      </w:r>
      <w:r w:rsidRPr="00456D73">
        <w:rPr>
          <w:rFonts w:ascii="Times New Roman" w:hAnsi="Times New Roman"/>
          <w:color w:val="000000"/>
          <w:shd w:val="clear" w:color="auto" w:fill="FFFFFF"/>
        </w:rPr>
        <w:t xml:space="preserve"> 47-52</w:t>
      </w:r>
      <w:r>
        <w:rPr>
          <w:rFonts w:ascii="Times New Roman" w:hAnsi="Times New Roman"/>
          <w:color w:val="000000"/>
          <w:shd w:val="clear" w:color="auto" w:fill="FFFFFF"/>
        </w:rPr>
        <w:t>).</w:t>
      </w:r>
    </w:p>
    <w:p w14:paraId="651D1818" w14:textId="77777777" w:rsidR="00DD6E48" w:rsidRDefault="00DD6E48" w:rsidP="00DD6E48">
      <w:pPr>
        <w:spacing w:after="0" w:line="240" w:lineRule="auto"/>
        <w:ind w:firstLine="851"/>
        <w:jc w:val="both"/>
        <w:rPr>
          <w:rFonts w:ascii="Arial" w:hAnsi="Arial" w:cs="Arial"/>
          <w:color w:val="000000"/>
          <w:sz w:val="21"/>
          <w:szCs w:val="21"/>
          <w:bdr w:val="none" w:sz="0" w:space="0" w:color="auto" w:frame="1"/>
        </w:rPr>
      </w:pPr>
      <w:r>
        <w:rPr>
          <w:rFonts w:ascii="Arial" w:hAnsi="Arial" w:cs="Arial"/>
          <w:color w:val="000000"/>
          <w:sz w:val="21"/>
          <w:szCs w:val="21"/>
          <w:bdr w:val="none" w:sz="0" w:space="0" w:color="auto" w:frame="1"/>
        </w:rPr>
        <w:br/>
      </w:r>
    </w:p>
    <w:p w14:paraId="283238CC" w14:textId="77777777" w:rsidR="00DD6E48" w:rsidRDefault="00DD6E48" w:rsidP="00DD6E48">
      <w:pPr>
        <w:spacing w:after="0" w:line="240" w:lineRule="auto"/>
        <w:jc w:val="both"/>
        <w:rPr>
          <w:rFonts w:ascii="Times New Roman" w:hAnsi="Times New Roman"/>
          <w:b/>
          <w:sz w:val="24"/>
          <w:szCs w:val="24"/>
        </w:rPr>
      </w:pPr>
      <w:r w:rsidRPr="00E9585F">
        <w:rPr>
          <w:rFonts w:ascii="Times New Roman" w:hAnsi="Times New Roman"/>
          <w:b/>
          <w:sz w:val="24"/>
          <w:szCs w:val="24"/>
        </w:rPr>
        <w:t>A educação e seus graus de formalidade</w:t>
      </w:r>
    </w:p>
    <w:p w14:paraId="29B9A90D" w14:textId="77777777" w:rsidR="00DD6E48" w:rsidRPr="00E9585F" w:rsidRDefault="00DD6E48" w:rsidP="00DD6E48">
      <w:pPr>
        <w:spacing w:after="0" w:line="240" w:lineRule="auto"/>
        <w:jc w:val="both"/>
        <w:rPr>
          <w:rFonts w:ascii="Times New Roman" w:hAnsi="Times New Roman"/>
          <w:b/>
          <w:sz w:val="24"/>
          <w:szCs w:val="24"/>
        </w:rPr>
      </w:pPr>
    </w:p>
    <w:p w14:paraId="52972160" w14:textId="77777777" w:rsidR="00DD6E48" w:rsidRPr="000F2FB4" w:rsidRDefault="00DD6E48" w:rsidP="00DD6E48">
      <w:pPr>
        <w:spacing w:after="0" w:line="240" w:lineRule="auto"/>
        <w:ind w:firstLine="851"/>
        <w:jc w:val="both"/>
        <w:rPr>
          <w:rFonts w:ascii="Times New Roman" w:hAnsi="Times New Roman"/>
          <w:sz w:val="24"/>
          <w:szCs w:val="24"/>
          <w:lang w:eastAsia="pt-BR"/>
        </w:rPr>
      </w:pPr>
      <w:r w:rsidRPr="000F2FB4">
        <w:rPr>
          <w:rFonts w:ascii="Times New Roman" w:hAnsi="Times New Roman"/>
          <w:sz w:val="24"/>
          <w:szCs w:val="24"/>
          <w:lang w:eastAsia="pt-BR"/>
        </w:rPr>
        <w:t>Entende-se por educação formal, aquela que acontece em ambientes escolarizados, com a presença do professor, dotada de regras, horários a serem cumpridos, cronologicamente graduada e se estende da escola primária à pós graduação. A educação não formal também é organizada e sistemática, porém não acontece apenas dentro da escola necessariamente. Ela é mais ampla, menos hierárquica e burocrática. Os seus programas não necessitam seguir uma sequência para a progressão, possuem duração variável e não necessariamente concedem certificados.</w:t>
      </w:r>
      <w:r>
        <w:rPr>
          <w:rFonts w:ascii="Times New Roman" w:hAnsi="Times New Roman"/>
          <w:sz w:val="24"/>
          <w:szCs w:val="24"/>
          <w:lang w:eastAsia="pt-BR"/>
        </w:rPr>
        <w:t xml:space="preserve"> Conforme já foi dito, a EaD se enquadra, por definição legal, no modelo formal de ensino, mas apresenta fortes características do modelo não formal, tornando-se assim, um modelo híbrido.</w:t>
      </w:r>
    </w:p>
    <w:p w14:paraId="0AE84EEC" w14:textId="77777777" w:rsidR="00DD6E48" w:rsidRDefault="00DD6E48" w:rsidP="00DD6E48">
      <w:pPr>
        <w:spacing w:after="0" w:line="240" w:lineRule="auto"/>
        <w:ind w:firstLine="851"/>
        <w:jc w:val="both"/>
        <w:rPr>
          <w:rFonts w:ascii="Times New Roman" w:hAnsi="Times New Roman"/>
          <w:sz w:val="24"/>
          <w:szCs w:val="24"/>
        </w:rPr>
      </w:pPr>
      <w:r w:rsidRPr="005A1395">
        <w:rPr>
          <w:rFonts w:ascii="Times New Roman" w:hAnsi="Times New Roman"/>
          <w:sz w:val="24"/>
          <w:szCs w:val="24"/>
        </w:rPr>
        <w:lastRenderedPageBreak/>
        <w:t>Ao abordar esse tema</w:t>
      </w:r>
      <w:r>
        <w:rPr>
          <w:rFonts w:ascii="Times New Roman" w:hAnsi="Times New Roman"/>
          <w:sz w:val="24"/>
          <w:szCs w:val="24"/>
        </w:rPr>
        <w:t xml:space="preserve"> (evasão na EaD)</w:t>
      </w:r>
      <w:r w:rsidRPr="005A1395">
        <w:rPr>
          <w:rFonts w:ascii="Times New Roman" w:hAnsi="Times New Roman"/>
          <w:sz w:val="24"/>
          <w:szCs w:val="24"/>
        </w:rPr>
        <w:t>, algumas questões s</w:t>
      </w:r>
      <w:r>
        <w:rPr>
          <w:rFonts w:ascii="Times New Roman" w:hAnsi="Times New Roman"/>
          <w:sz w:val="24"/>
          <w:szCs w:val="24"/>
        </w:rPr>
        <w:t>ão colocadas em pauta e nos faz refletir a respeito. A princípio esse</w:t>
      </w:r>
      <w:r w:rsidRPr="00540EF6">
        <w:rPr>
          <w:rFonts w:ascii="Times New Roman" w:hAnsi="Times New Roman"/>
          <w:sz w:val="24"/>
          <w:szCs w:val="24"/>
        </w:rPr>
        <w:t xml:space="preserve"> tipo de ensino deveria servir para colmatar os problemas ed</w:t>
      </w:r>
      <w:r>
        <w:rPr>
          <w:rFonts w:ascii="Times New Roman" w:hAnsi="Times New Roman"/>
          <w:sz w:val="24"/>
          <w:szCs w:val="24"/>
        </w:rPr>
        <w:t xml:space="preserve">ucativos deste tipo de públicos. Mas será que é isso que o questionário revela? Qual será o verdadeiro motivo e/ou responsável pelo abandono escolar, o sujeito ou a instituição? O que cabe destacar é que o ensino à distância apresenta características aparentemente muito diferente do ensino formal tradicional, apesar de tentar gerar soluções que se assemelham a este. Porém nem sempre isso é possível, visto que existem alunos que precisam do contato real com o professor, que a frieza da resposta do computador não é suficiente, necessitando da espontaneidade da vida real. </w:t>
      </w:r>
    </w:p>
    <w:p w14:paraId="0D286E8E" w14:textId="77777777" w:rsidR="00DD6E48" w:rsidRDefault="00DD6E48" w:rsidP="00DD6E48">
      <w:pPr>
        <w:spacing w:after="0" w:line="240" w:lineRule="auto"/>
        <w:ind w:firstLine="851"/>
        <w:jc w:val="both"/>
        <w:rPr>
          <w:rFonts w:ascii="Times New Roman" w:hAnsi="Times New Roman"/>
          <w:sz w:val="24"/>
          <w:szCs w:val="24"/>
        </w:rPr>
      </w:pPr>
      <w:r>
        <w:rPr>
          <w:rFonts w:ascii="Times New Roman" w:hAnsi="Times New Roman"/>
          <w:sz w:val="24"/>
          <w:szCs w:val="24"/>
        </w:rPr>
        <w:t>Essas particularidades também são sentidas por parte dos professores, que tradicionalmente poderiam verificar no momento da aula se seus alunos acompanham o que dizem, se o nível da aula está muito elevado ou se os alunos estão desmotivados. Além disso, existem ainda, algumas práticas que poderiam ser usadas para atestar o aprendizado ou o interesse dos alunos, que no ensino a distância não é possível.</w:t>
      </w:r>
    </w:p>
    <w:p w14:paraId="6326079D" w14:textId="77777777" w:rsidR="00DD6E48" w:rsidRDefault="00DD6E48" w:rsidP="00DD6E48">
      <w:pPr>
        <w:spacing w:after="0" w:line="240" w:lineRule="auto"/>
        <w:ind w:firstLine="851"/>
        <w:jc w:val="both"/>
        <w:rPr>
          <w:rFonts w:ascii="Times New Roman" w:hAnsi="Times New Roman"/>
          <w:sz w:val="24"/>
          <w:szCs w:val="24"/>
        </w:rPr>
      </w:pPr>
      <w:r>
        <w:rPr>
          <w:rFonts w:ascii="Times New Roman" w:hAnsi="Times New Roman"/>
          <w:sz w:val="24"/>
          <w:szCs w:val="24"/>
        </w:rPr>
        <w:t xml:space="preserve">Assim, surge a dúvida de qual sistema se adequaria mais aos alunos. Porém na prática o que se constata é que os sistemas possuem características similares, tendo o aluno que avaliar bem antes de se matricular, a qual sistema deverá optar. Se for analisado o local de estudo ou os horários, não há dúvidas que modelo presencial será menos flexível em relação ao sistema à distância. Em relação ao conteúdo não há diferenças basicamente. A abordagem que o professor fará em sala de aula será o grande diferencial do ensino presencial, enquanto que no ensino a distância a confecção do material deverá ter um caráter didático-motivacional visto que boa parte do tempo o aluno estará aprendendo sozinho. </w:t>
      </w:r>
    </w:p>
    <w:p w14:paraId="44FEFD8F" w14:textId="77777777" w:rsidR="00DD6E48" w:rsidRDefault="00DD6E48" w:rsidP="00DD6E48">
      <w:pPr>
        <w:spacing w:after="0" w:line="240" w:lineRule="auto"/>
        <w:ind w:firstLine="851"/>
        <w:jc w:val="both"/>
        <w:rPr>
          <w:rFonts w:ascii="Times New Roman" w:hAnsi="Times New Roman"/>
          <w:sz w:val="24"/>
          <w:szCs w:val="24"/>
        </w:rPr>
      </w:pPr>
    </w:p>
    <w:p w14:paraId="05522388" w14:textId="77777777" w:rsidR="00DD6E48" w:rsidRPr="00243B1C" w:rsidRDefault="00DD6E48" w:rsidP="00DD6E48">
      <w:pPr>
        <w:spacing w:after="0" w:line="240" w:lineRule="auto"/>
        <w:jc w:val="both"/>
        <w:rPr>
          <w:rFonts w:ascii="Times New Roman" w:hAnsi="Times New Roman"/>
          <w:sz w:val="24"/>
          <w:szCs w:val="24"/>
        </w:rPr>
      </w:pPr>
    </w:p>
    <w:p w14:paraId="3B29BDF2" w14:textId="77777777" w:rsidR="00DD6E48" w:rsidRPr="005C59AB" w:rsidRDefault="00DD6E48" w:rsidP="00DD6E48">
      <w:pPr>
        <w:spacing w:after="0" w:line="240" w:lineRule="auto"/>
        <w:jc w:val="both"/>
        <w:rPr>
          <w:rFonts w:ascii="Times New Roman" w:hAnsi="Times New Roman"/>
          <w:b/>
          <w:sz w:val="24"/>
          <w:szCs w:val="24"/>
        </w:rPr>
      </w:pPr>
      <w:r w:rsidRPr="005C59AB">
        <w:rPr>
          <w:rFonts w:ascii="Times New Roman" w:hAnsi="Times New Roman"/>
          <w:b/>
          <w:sz w:val="24"/>
          <w:szCs w:val="24"/>
        </w:rPr>
        <w:t>METODOLOGIA DA PESQUISA</w:t>
      </w:r>
    </w:p>
    <w:p w14:paraId="4B68C6D4" w14:textId="77777777" w:rsidR="00DD6E48" w:rsidRPr="005C59AB" w:rsidRDefault="00DD6E48" w:rsidP="00DD6E48">
      <w:pPr>
        <w:spacing w:after="0" w:line="240" w:lineRule="auto"/>
        <w:jc w:val="both"/>
        <w:rPr>
          <w:rFonts w:ascii="Times New Roman" w:hAnsi="Times New Roman"/>
          <w:b/>
          <w:sz w:val="24"/>
          <w:szCs w:val="24"/>
        </w:rPr>
      </w:pPr>
    </w:p>
    <w:p w14:paraId="0DA08BA9" w14:textId="77777777" w:rsidR="00DD6E48" w:rsidRPr="005C59AB" w:rsidRDefault="00DD6E48" w:rsidP="00DD6E48">
      <w:pPr>
        <w:autoSpaceDE w:val="0"/>
        <w:autoSpaceDN w:val="0"/>
        <w:adjustRightInd w:val="0"/>
        <w:spacing w:after="0" w:line="240" w:lineRule="auto"/>
        <w:ind w:firstLine="851"/>
        <w:jc w:val="both"/>
        <w:rPr>
          <w:rFonts w:ascii="Times New Roman" w:hAnsi="Times New Roman"/>
          <w:sz w:val="24"/>
          <w:szCs w:val="24"/>
        </w:rPr>
      </w:pPr>
      <w:r w:rsidRPr="005C59AB">
        <w:rPr>
          <w:rFonts w:ascii="Times New Roman" w:hAnsi="Times New Roman"/>
          <w:sz w:val="24"/>
          <w:szCs w:val="24"/>
        </w:rPr>
        <w:t>O estudo foi realizado no município de São Gonçalo do Amarante, estado do Rio Grande do Norte, Nordeste do Brasil, situado na região metropolitana da capital, Natal. Sua população de 90.376 habitantes, o faz como o quarto município mais populoso</w:t>
      </w:r>
      <w:r>
        <w:rPr>
          <w:rFonts w:ascii="Times New Roman" w:hAnsi="Times New Roman"/>
          <w:sz w:val="24"/>
          <w:szCs w:val="24"/>
        </w:rPr>
        <w:t xml:space="preserve"> do estado</w:t>
      </w:r>
      <w:r w:rsidRPr="005C59AB">
        <w:rPr>
          <w:rFonts w:ascii="Times New Roman" w:hAnsi="Times New Roman"/>
          <w:sz w:val="24"/>
          <w:szCs w:val="24"/>
        </w:rPr>
        <w:t>, e en</w:t>
      </w:r>
      <w:r>
        <w:rPr>
          <w:rFonts w:ascii="Times New Roman" w:hAnsi="Times New Roman"/>
          <w:sz w:val="24"/>
          <w:szCs w:val="24"/>
        </w:rPr>
        <w:t xml:space="preserve">contra-se distribuído </w:t>
      </w:r>
      <w:r w:rsidRPr="005C59AB">
        <w:rPr>
          <w:rFonts w:ascii="Times New Roman" w:hAnsi="Times New Roman"/>
          <w:sz w:val="24"/>
          <w:szCs w:val="24"/>
        </w:rPr>
        <w:t>numa área de 251 Km</w:t>
      </w:r>
      <w:r w:rsidRPr="005C59AB">
        <w:rPr>
          <w:rFonts w:ascii="Times New Roman" w:hAnsi="Times New Roman"/>
          <w:sz w:val="24"/>
          <w:szCs w:val="24"/>
          <w:vertAlign w:val="superscript"/>
        </w:rPr>
        <w:t>2</w:t>
      </w:r>
      <w:r w:rsidRPr="005C59AB">
        <w:rPr>
          <w:rFonts w:ascii="Times New Roman" w:hAnsi="Times New Roman"/>
          <w:sz w:val="24"/>
          <w:szCs w:val="24"/>
        </w:rPr>
        <w:t xml:space="preserve">. </w:t>
      </w:r>
    </w:p>
    <w:p w14:paraId="631A814C" w14:textId="77777777" w:rsidR="00DD6E48" w:rsidRPr="005C59AB" w:rsidRDefault="00DD6E48" w:rsidP="00DD6E48">
      <w:pPr>
        <w:autoSpaceDE w:val="0"/>
        <w:autoSpaceDN w:val="0"/>
        <w:adjustRightInd w:val="0"/>
        <w:spacing w:after="0" w:line="240" w:lineRule="auto"/>
        <w:ind w:firstLine="851"/>
        <w:jc w:val="both"/>
        <w:rPr>
          <w:rFonts w:ascii="Times New Roman" w:hAnsi="Times New Roman"/>
          <w:sz w:val="24"/>
          <w:szCs w:val="24"/>
        </w:rPr>
      </w:pPr>
      <w:r w:rsidRPr="005C59AB">
        <w:rPr>
          <w:rFonts w:ascii="Times New Roman" w:hAnsi="Times New Roman"/>
          <w:sz w:val="24"/>
          <w:szCs w:val="24"/>
        </w:rPr>
        <w:t>O município está vivendo um intenso processo de conurbação à capital do estado, Natal, devido à construção do Aeroporto Internacional de São Gonçalo do Amarante, que está projetado para ser o maior complexo aeroportuário da América Latina.</w:t>
      </w:r>
    </w:p>
    <w:p w14:paraId="0ADF3593" w14:textId="77777777" w:rsidR="00DD6E48" w:rsidRDefault="00DD6E48" w:rsidP="00DD6E48">
      <w:pPr>
        <w:autoSpaceDE w:val="0"/>
        <w:autoSpaceDN w:val="0"/>
        <w:adjustRightInd w:val="0"/>
        <w:spacing w:after="0" w:line="240" w:lineRule="auto"/>
        <w:ind w:firstLine="851"/>
        <w:jc w:val="both"/>
        <w:rPr>
          <w:rFonts w:ascii="Times New Roman" w:hAnsi="Times New Roman"/>
          <w:sz w:val="24"/>
          <w:szCs w:val="24"/>
        </w:rPr>
      </w:pPr>
      <w:r w:rsidRPr="005C59AB">
        <w:rPr>
          <w:rFonts w:ascii="Times New Roman" w:hAnsi="Times New Roman"/>
          <w:sz w:val="24"/>
          <w:szCs w:val="24"/>
        </w:rPr>
        <w:t>Os dados foram coletados no mês fevereiro e março</w:t>
      </w:r>
      <w:r w:rsidRPr="005C59AB">
        <w:rPr>
          <w:rFonts w:ascii="Times New Roman" w:hAnsi="Times New Roman"/>
          <w:color w:val="FF0000"/>
          <w:sz w:val="24"/>
          <w:szCs w:val="24"/>
        </w:rPr>
        <w:t xml:space="preserve"> </w:t>
      </w:r>
      <w:r w:rsidRPr="005C59AB">
        <w:rPr>
          <w:rFonts w:ascii="Times New Roman" w:hAnsi="Times New Roman"/>
          <w:sz w:val="24"/>
          <w:szCs w:val="24"/>
        </w:rPr>
        <w:t>de 2013</w:t>
      </w:r>
      <w:r>
        <w:rPr>
          <w:rFonts w:ascii="Times New Roman" w:hAnsi="Times New Roman"/>
          <w:sz w:val="24"/>
          <w:szCs w:val="24"/>
        </w:rPr>
        <w:t xml:space="preserve"> </w:t>
      </w:r>
      <w:r w:rsidRPr="005C59AB">
        <w:rPr>
          <w:rFonts w:ascii="Times New Roman" w:hAnsi="Times New Roman"/>
          <w:sz w:val="24"/>
          <w:szCs w:val="24"/>
        </w:rPr>
        <w:t>com os alunos da primeira turma do curso de Segurança do Trabalho do Campus de São Gonçalo do Amarante - EaD/IFRN</w:t>
      </w:r>
      <w:r>
        <w:rPr>
          <w:rFonts w:ascii="Times New Roman" w:hAnsi="Times New Roman"/>
          <w:sz w:val="24"/>
          <w:szCs w:val="24"/>
        </w:rPr>
        <w:t xml:space="preserve"> e foi </w:t>
      </w:r>
      <w:r w:rsidRPr="00F75543">
        <w:rPr>
          <w:rFonts w:ascii="Times New Roman" w:hAnsi="Times New Roman"/>
          <w:sz w:val="24"/>
          <w:szCs w:val="24"/>
        </w:rPr>
        <w:t>otimizado com o formulário de pesquisa do Google Docs</w:t>
      </w:r>
      <w:r w:rsidRPr="005C59AB">
        <w:rPr>
          <w:rFonts w:ascii="Times New Roman" w:hAnsi="Times New Roman"/>
          <w:sz w:val="24"/>
          <w:szCs w:val="24"/>
        </w:rPr>
        <w:t>. Dos 50 alunos matriculados, 45 alunos responderam ao questionário, sendo 35 dos 38 alunos que continuam frequentando e 10 dos 12 alunos que já evadiram. O objetivo principal desse questionário é</w:t>
      </w:r>
      <w:r>
        <w:rPr>
          <w:rFonts w:ascii="Times New Roman" w:hAnsi="Times New Roman"/>
          <w:sz w:val="24"/>
          <w:szCs w:val="24"/>
        </w:rPr>
        <w:t xml:space="preserve"> </w:t>
      </w:r>
      <w:r w:rsidRPr="008B7754">
        <w:rPr>
          <w:rFonts w:ascii="Times New Roman" w:hAnsi="Times New Roman"/>
          <w:sz w:val="24"/>
          <w:szCs w:val="24"/>
        </w:rPr>
        <w:t>tentar</w:t>
      </w:r>
      <w:r w:rsidRPr="005C59AB">
        <w:rPr>
          <w:rFonts w:ascii="Times New Roman" w:hAnsi="Times New Roman"/>
          <w:sz w:val="24"/>
          <w:szCs w:val="24"/>
        </w:rPr>
        <w:t xml:space="preserve"> identificar</w:t>
      </w:r>
      <w:r>
        <w:rPr>
          <w:rFonts w:ascii="Times New Roman" w:hAnsi="Times New Roman"/>
          <w:sz w:val="24"/>
          <w:szCs w:val="24"/>
        </w:rPr>
        <w:t>,</w:t>
      </w:r>
      <w:r w:rsidRPr="005C59AB">
        <w:rPr>
          <w:rFonts w:ascii="Times New Roman" w:hAnsi="Times New Roman"/>
          <w:sz w:val="24"/>
          <w:szCs w:val="24"/>
        </w:rPr>
        <w:t xml:space="preserve"> </w:t>
      </w:r>
      <w:r>
        <w:rPr>
          <w:rFonts w:ascii="Times New Roman" w:hAnsi="Times New Roman"/>
          <w:sz w:val="24"/>
          <w:szCs w:val="24"/>
        </w:rPr>
        <w:t>preliminarmente, as principais causas que levaram o aluno a abandonar a escola</w:t>
      </w:r>
      <w:r w:rsidRPr="005C59AB">
        <w:rPr>
          <w:rFonts w:ascii="Times New Roman" w:hAnsi="Times New Roman"/>
          <w:sz w:val="24"/>
          <w:szCs w:val="24"/>
        </w:rPr>
        <w:t>.</w:t>
      </w:r>
    </w:p>
    <w:p w14:paraId="301710A2" w14:textId="77777777" w:rsidR="00DD6E48" w:rsidRPr="007347A2" w:rsidRDefault="00DD6E48" w:rsidP="00DD6E48">
      <w:pPr>
        <w:autoSpaceDE w:val="0"/>
        <w:autoSpaceDN w:val="0"/>
        <w:adjustRightInd w:val="0"/>
        <w:spacing w:after="0" w:line="240" w:lineRule="auto"/>
        <w:ind w:firstLine="851"/>
        <w:jc w:val="both"/>
        <w:rPr>
          <w:rFonts w:ascii="Times New Roman" w:hAnsi="Times New Roman"/>
          <w:sz w:val="24"/>
          <w:szCs w:val="24"/>
        </w:rPr>
      </w:pPr>
      <w:r>
        <w:rPr>
          <w:rFonts w:ascii="Times New Roman" w:hAnsi="Times New Roman"/>
          <w:color w:val="000000"/>
          <w:sz w:val="24"/>
          <w:szCs w:val="24"/>
          <w:lang w:eastAsia="pt-BR"/>
        </w:rPr>
        <w:t xml:space="preserve">Para coletar os dados foi </w:t>
      </w:r>
      <w:r w:rsidRPr="007347A2">
        <w:rPr>
          <w:rFonts w:ascii="Times New Roman" w:hAnsi="Times New Roman"/>
          <w:color w:val="000000"/>
          <w:sz w:val="24"/>
          <w:szCs w:val="24"/>
          <w:lang w:eastAsia="pt-BR"/>
        </w:rPr>
        <w:t xml:space="preserve">enviado um </w:t>
      </w:r>
      <w:r w:rsidRPr="007347A2">
        <w:rPr>
          <w:rFonts w:ascii="Times New Roman" w:hAnsi="Times New Roman"/>
          <w:i/>
          <w:iCs/>
          <w:color w:val="000000"/>
          <w:sz w:val="24"/>
          <w:szCs w:val="24"/>
          <w:lang w:eastAsia="pt-BR"/>
        </w:rPr>
        <w:t xml:space="preserve">link </w:t>
      </w:r>
      <w:r w:rsidRPr="007347A2">
        <w:rPr>
          <w:rFonts w:ascii="Times New Roman" w:hAnsi="Times New Roman"/>
          <w:color w:val="000000"/>
          <w:sz w:val="24"/>
          <w:szCs w:val="24"/>
          <w:lang w:eastAsia="pt-BR"/>
        </w:rPr>
        <w:t xml:space="preserve">do formulário para o e-mail </w:t>
      </w:r>
      <w:r>
        <w:rPr>
          <w:rFonts w:ascii="Times New Roman" w:hAnsi="Times New Roman"/>
          <w:color w:val="000000"/>
          <w:sz w:val="24"/>
          <w:szCs w:val="24"/>
          <w:lang w:eastAsia="pt-BR"/>
        </w:rPr>
        <w:t>dos 50 alunos, porém apenas 35 alunos regulares responderam</w:t>
      </w:r>
      <w:r w:rsidRPr="007347A2">
        <w:rPr>
          <w:rFonts w:ascii="Times New Roman" w:hAnsi="Times New Roman"/>
          <w:color w:val="000000"/>
          <w:sz w:val="24"/>
          <w:szCs w:val="24"/>
          <w:lang w:eastAsia="pt-BR"/>
        </w:rPr>
        <w:t xml:space="preserve">. </w:t>
      </w:r>
      <w:r>
        <w:rPr>
          <w:rFonts w:ascii="Times New Roman" w:hAnsi="Times New Roman"/>
          <w:color w:val="000000"/>
          <w:sz w:val="24"/>
          <w:szCs w:val="24"/>
          <w:lang w:eastAsia="pt-BR"/>
        </w:rPr>
        <w:t>Dessa forma</w:t>
      </w:r>
      <w:r w:rsidRPr="007347A2">
        <w:rPr>
          <w:rFonts w:ascii="Times New Roman" w:hAnsi="Times New Roman"/>
          <w:color w:val="000000"/>
          <w:sz w:val="24"/>
          <w:szCs w:val="24"/>
          <w:lang w:eastAsia="pt-BR"/>
        </w:rPr>
        <w:t>,</w:t>
      </w:r>
      <w:r>
        <w:rPr>
          <w:rFonts w:ascii="Times New Roman" w:hAnsi="Times New Roman"/>
          <w:color w:val="000000"/>
          <w:sz w:val="24"/>
          <w:szCs w:val="24"/>
          <w:lang w:eastAsia="pt-BR"/>
        </w:rPr>
        <w:t xml:space="preserve"> em virtude do pouco tempo que restava,</w:t>
      </w:r>
      <w:r w:rsidRPr="007347A2">
        <w:rPr>
          <w:rFonts w:ascii="Times New Roman" w:hAnsi="Times New Roman"/>
          <w:color w:val="000000"/>
          <w:sz w:val="24"/>
          <w:szCs w:val="24"/>
          <w:lang w:eastAsia="pt-BR"/>
        </w:rPr>
        <w:t xml:space="preserve"> realizaram-se tentativas de ligações para celulares e residências dos alunos</w:t>
      </w:r>
      <w:r>
        <w:rPr>
          <w:rFonts w:ascii="Times New Roman" w:hAnsi="Times New Roman"/>
          <w:color w:val="000000"/>
          <w:sz w:val="24"/>
          <w:szCs w:val="24"/>
          <w:lang w:eastAsia="pt-BR"/>
        </w:rPr>
        <w:t xml:space="preserve"> evadidos, explicando o objetivo da pesquisa e solicitando que os mesmos respondessem ao questionário. Assim, obtivemos as 10 contribuições dos alunos evadidos e pode-se</w:t>
      </w:r>
      <w:r w:rsidRPr="007347A2">
        <w:rPr>
          <w:rFonts w:ascii="Times New Roman" w:hAnsi="Times New Roman"/>
          <w:color w:val="000000"/>
          <w:sz w:val="24"/>
          <w:szCs w:val="24"/>
          <w:lang w:eastAsia="pt-BR"/>
        </w:rPr>
        <w:t xml:space="preserve">, </w:t>
      </w:r>
      <w:r>
        <w:rPr>
          <w:rFonts w:ascii="Times New Roman" w:hAnsi="Times New Roman"/>
          <w:color w:val="000000"/>
          <w:sz w:val="24"/>
          <w:szCs w:val="24"/>
          <w:lang w:eastAsia="pt-BR"/>
        </w:rPr>
        <w:t xml:space="preserve">na sequência, analisar </w:t>
      </w:r>
      <w:r w:rsidRPr="007347A2">
        <w:rPr>
          <w:rFonts w:ascii="Times New Roman" w:hAnsi="Times New Roman"/>
          <w:color w:val="000000"/>
          <w:sz w:val="24"/>
          <w:szCs w:val="24"/>
          <w:lang w:eastAsia="pt-BR"/>
        </w:rPr>
        <w:t xml:space="preserve">os dados </w:t>
      </w:r>
      <w:r>
        <w:rPr>
          <w:rFonts w:ascii="Times New Roman" w:hAnsi="Times New Roman"/>
          <w:color w:val="000000"/>
          <w:sz w:val="24"/>
          <w:szCs w:val="24"/>
          <w:lang w:eastAsia="pt-BR"/>
        </w:rPr>
        <w:t>e em seguida tabulá-los e interpretá-los</w:t>
      </w:r>
      <w:r w:rsidRPr="007347A2">
        <w:rPr>
          <w:rFonts w:ascii="Times New Roman" w:hAnsi="Times New Roman"/>
          <w:color w:val="000000"/>
          <w:sz w:val="24"/>
          <w:szCs w:val="24"/>
          <w:lang w:eastAsia="pt-BR"/>
        </w:rPr>
        <w:t xml:space="preserve">. </w:t>
      </w:r>
    </w:p>
    <w:p w14:paraId="7FE5F495" w14:textId="77777777" w:rsidR="00DD6E48" w:rsidRPr="007B3D5C" w:rsidRDefault="00DD6E48" w:rsidP="00DD6E48">
      <w:pPr>
        <w:autoSpaceDE w:val="0"/>
        <w:autoSpaceDN w:val="0"/>
        <w:adjustRightInd w:val="0"/>
        <w:spacing w:after="0" w:line="240" w:lineRule="auto"/>
        <w:ind w:firstLine="851"/>
        <w:jc w:val="both"/>
        <w:rPr>
          <w:rFonts w:ascii="Times New Roman" w:hAnsi="Times New Roman"/>
          <w:color w:val="FF0000"/>
          <w:sz w:val="24"/>
          <w:szCs w:val="24"/>
        </w:rPr>
      </w:pPr>
      <w:r w:rsidRPr="005C59AB">
        <w:rPr>
          <w:rFonts w:ascii="Times New Roman" w:hAnsi="Times New Roman"/>
          <w:sz w:val="24"/>
          <w:szCs w:val="24"/>
        </w:rPr>
        <w:t xml:space="preserve">Esse </w:t>
      </w:r>
      <w:r w:rsidRPr="00104E4B">
        <w:rPr>
          <w:rFonts w:ascii="Times New Roman" w:hAnsi="Times New Roman"/>
          <w:sz w:val="24"/>
          <w:szCs w:val="24"/>
        </w:rPr>
        <w:t>curso</w:t>
      </w:r>
      <w:r w:rsidRPr="005C59AB">
        <w:rPr>
          <w:rFonts w:ascii="Times New Roman" w:hAnsi="Times New Roman"/>
          <w:sz w:val="24"/>
          <w:szCs w:val="24"/>
        </w:rPr>
        <w:t xml:space="preserve"> foi ofertado pela primeira vez no ano </w:t>
      </w:r>
      <w:r w:rsidRPr="00104E4B">
        <w:rPr>
          <w:rFonts w:ascii="Times New Roman" w:hAnsi="Times New Roman"/>
          <w:sz w:val="24"/>
          <w:szCs w:val="24"/>
        </w:rPr>
        <w:t xml:space="preserve">2012, tendo sua estrutura curricular a duração de dois anos, divididos em períodos acadêmicos, onde os alunos devem cursar entre cinco e sete disciplinas variadas por período. </w:t>
      </w:r>
      <w:r w:rsidRPr="005C59AB">
        <w:rPr>
          <w:rFonts w:ascii="Times New Roman" w:hAnsi="Times New Roman"/>
          <w:sz w:val="24"/>
          <w:szCs w:val="24"/>
        </w:rPr>
        <w:t xml:space="preserve">Para o levantamento dos dados, foram aplicados </w:t>
      </w:r>
      <w:r w:rsidRPr="00104E4B">
        <w:rPr>
          <w:rFonts w:ascii="Times New Roman" w:hAnsi="Times New Roman"/>
          <w:sz w:val="24"/>
          <w:szCs w:val="24"/>
        </w:rPr>
        <w:lastRenderedPageBreak/>
        <w:t>questionários com perguntas diretas e sucintas objetivando respostas pontuais sobre as prováveis desistências dos alunos evadidos.</w:t>
      </w:r>
      <w:r>
        <w:rPr>
          <w:rFonts w:ascii="Times New Roman" w:hAnsi="Times New Roman"/>
          <w:color w:val="FF0000"/>
          <w:sz w:val="24"/>
          <w:szCs w:val="24"/>
        </w:rPr>
        <w:t xml:space="preserve"> </w:t>
      </w:r>
    </w:p>
    <w:p w14:paraId="33E50140" w14:textId="77777777" w:rsidR="00DD6E48" w:rsidRPr="005C59AB" w:rsidRDefault="00DD6E48" w:rsidP="00DD6E48">
      <w:pPr>
        <w:autoSpaceDE w:val="0"/>
        <w:autoSpaceDN w:val="0"/>
        <w:adjustRightInd w:val="0"/>
        <w:spacing w:after="0" w:line="240" w:lineRule="auto"/>
        <w:jc w:val="both"/>
        <w:rPr>
          <w:rFonts w:ascii="Times New Roman" w:hAnsi="Times New Roman"/>
          <w:color w:val="FF0000"/>
          <w:sz w:val="24"/>
          <w:szCs w:val="24"/>
        </w:rPr>
      </w:pPr>
    </w:p>
    <w:p w14:paraId="736DB74F" w14:textId="77777777" w:rsidR="00DD6E48" w:rsidRPr="005C59AB" w:rsidRDefault="00DD6E48" w:rsidP="00DD6E48">
      <w:pPr>
        <w:autoSpaceDE w:val="0"/>
        <w:autoSpaceDN w:val="0"/>
        <w:adjustRightInd w:val="0"/>
        <w:spacing w:after="0" w:line="240" w:lineRule="auto"/>
        <w:jc w:val="both"/>
        <w:rPr>
          <w:rFonts w:ascii="Times New Roman" w:hAnsi="Times New Roman"/>
          <w:b/>
          <w:sz w:val="24"/>
          <w:szCs w:val="24"/>
        </w:rPr>
      </w:pPr>
    </w:p>
    <w:p w14:paraId="531E4157" w14:textId="77777777" w:rsidR="00DD6E48" w:rsidRPr="005C59AB" w:rsidRDefault="00DD6E48" w:rsidP="00DD6E48">
      <w:pPr>
        <w:autoSpaceDE w:val="0"/>
        <w:autoSpaceDN w:val="0"/>
        <w:adjustRightInd w:val="0"/>
        <w:spacing w:after="0" w:line="240" w:lineRule="auto"/>
        <w:jc w:val="both"/>
        <w:rPr>
          <w:rFonts w:ascii="Times New Roman" w:hAnsi="Times New Roman"/>
          <w:b/>
          <w:sz w:val="24"/>
          <w:szCs w:val="24"/>
        </w:rPr>
      </w:pPr>
      <w:r w:rsidRPr="005C59AB">
        <w:rPr>
          <w:rFonts w:ascii="Times New Roman" w:hAnsi="Times New Roman"/>
          <w:b/>
          <w:sz w:val="24"/>
          <w:szCs w:val="24"/>
        </w:rPr>
        <w:t>ANÁLISE DOS RESULTADOS</w:t>
      </w:r>
    </w:p>
    <w:p w14:paraId="4ABD9952" w14:textId="77777777" w:rsidR="00DD6E48" w:rsidRPr="005C59AB" w:rsidRDefault="00DD6E48" w:rsidP="00DD6E48">
      <w:pPr>
        <w:autoSpaceDE w:val="0"/>
        <w:autoSpaceDN w:val="0"/>
        <w:adjustRightInd w:val="0"/>
        <w:spacing w:after="0" w:line="240" w:lineRule="auto"/>
        <w:jc w:val="both"/>
        <w:rPr>
          <w:rFonts w:ascii="Times New Roman" w:hAnsi="Times New Roman"/>
          <w:b/>
          <w:color w:val="FF0000"/>
          <w:sz w:val="24"/>
          <w:szCs w:val="24"/>
        </w:rPr>
      </w:pPr>
    </w:p>
    <w:p w14:paraId="66AFBC26" w14:textId="77777777" w:rsidR="00DD6E48" w:rsidRPr="00AC48C3" w:rsidRDefault="00DD6E48" w:rsidP="00DD6E48">
      <w:pPr>
        <w:autoSpaceDE w:val="0"/>
        <w:autoSpaceDN w:val="0"/>
        <w:adjustRightInd w:val="0"/>
        <w:spacing w:after="0" w:line="240" w:lineRule="auto"/>
        <w:ind w:firstLine="851"/>
        <w:jc w:val="both"/>
        <w:rPr>
          <w:rFonts w:ascii="Times New Roman" w:hAnsi="Times New Roman"/>
          <w:sz w:val="24"/>
          <w:szCs w:val="24"/>
        </w:rPr>
      </w:pPr>
      <w:r w:rsidRPr="00AC48C3">
        <w:rPr>
          <w:rFonts w:ascii="Times New Roman" w:hAnsi="Times New Roman"/>
          <w:sz w:val="24"/>
          <w:szCs w:val="24"/>
        </w:rPr>
        <w:t xml:space="preserve">O Ensino a Distância </w:t>
      </w:r>
      <w:r>
        <w:rPr>
          <w:rFonts w:ascii="Times New Roman" w:hAnsi="Times New Roman"/>
          <w:sz w:val="24"/>
          <w:szCs w:val="24"/>
        </w:rPr>
        <w:t>é</w:t>
      </w:r>
      <w:r w:rsidRPr="00AC48C3">
        <w:rPr>
          <w:rFonts w:ascii="Times New Roman" w:hAnsi="Times New Roman"/>
          <w:sz w:val="24"/>
          <w:szCs w:val="24"/>
        </w:rPr>
        <w:t xml:space="preserve"> caracterizado como um sistema formal</w:t>
      </w:r>
      <w:r w:rsidRPr="00AC48C3">
        <w:rPr>
          <w:rFonts w:ascii="Times New Roman" w:hAnsi="Times New Roman"/>
          <w:color w:val="FF0000"/>
          <w:sz w:val="24"/>
          <w:szCs w:val="24"/>
        </w:rPr>
        <w:t xml:space="preserve"> </w:t>
      </w:r>
      <w:r w:rsidRPr="00AC48C3">
        <w:rPr>
          <w:rFonts w:ascii="Times New Roman" w:hAnsi="Times New Roman"/>
          <w:sz w:val="24"/>
          <w:szCs w:val="24"/>
        </w:rPr>
        <w:t>de educação, possui vertentes da educação não-formal. Sabe-se que este modelo é bem mais flexível que o modelo formal, além de basear-se na motivação intrínseca dos estudantes, que procuram a aprendizagem por conta própria. Importante, também, analisar até onde o sistema informal de educação, que refere-se as demais aprendizagens não organizadas, pode interferir nesse tipo de ensino.</w:t>
      </w:r>
    </w:p>
    <w:p w14:paraId="7ED1E414" w14:textId="77777777" w:rsidR="00DD6E48" w:rsidRPr="005C59AB" w:rsidRDefault="00DD6E48" w:rsidP="00DD6E48">
      <w:pPr>
        <w:autoSpaceDE w:val="0"/>
        <w:autoSpaceDN w:val="0"/>
        <w:adjustRightInd w:val="0"/>
        <w:spacing w:after="0" w:line="240" w:lineRule="auto"/>
        <w:ind w:firstLine="851"/>
        <w:jc w:val="both"/>
        <w:rPr>
          <w:rFonts w:ascii="Times New Roman" w:hAnsi="Times New Roman"/>
          <w:color w:val="FF0000"/>
          <w:sz w:val="24"/>
          <w:szCs w:val="24"/>
        </w:rPr>
      </w:pPr>
      <w:r w:rsidRPr="005C59AB">
        <w:rPr>
          <w:rFonts w:ascii="Times New Roman" w:hAnsi="Times New Roman"/>
          <w:sz w:val="24"/>
          <w:szCs w:val="24"/>
        </w:rPr>
        <w:t xml:space="preserve">Inicialmente, foram preparados dois questionários similares, para serem aplicados a grupos distintos: aos alunos que permanecem no curso regularmente, que chamaremos de Alunos Regulares e </w:t>
      </w:r>
      <w:r w:rsidRPr="00447789">
        <w:rPr>
          <w:rFonts w:ascii="Times New Roman" w:hAnsi="Times New Roman"/>
          <w:sz w:val="24"/>
          <w:szCs w:val="24"/>
        </w:rPr>
        <w:t>aos alunos que desistiram</w:t>
      </w:r>
      <w:r>
        <w:rPr>
          <w:rFonts w:ascii="Times New Roman" w:hAnsi="Times New Roman"/>
          <w:sz w:val="24"/>
          <w:szCs w:val="24"/>
        </w:rPr>
        <w:t>,</w:t>
      </w:r>
      <w:r w:rsidRPr="00447789">
        <w:rPr>
          <w:rFonts w:ascii="Times New Roman" w:hAnsi="Times New Roman"/>
          <w:sz w:val="24"/>
          <w:szCs w:val="24"/>
        </w:rPr>
        <w:t xml:space="preserve"> chamados </w:t>
      </w:r>
      <w:r>
        <w:rPr>
          <w:rFonts w:ascii="Times New Roman" w:hAnsi="Times New Roman"/>
          <w:sz w:val="24"/>
          <w:szCs w:val="24"/>
        </w:rPr>
        <w:t xml:space="preserve">de </w:t>
      </w:r>
      <w:r w:rsidRPr="005C59AB">
        <w:rPr>
          <w:rFonts w:ascii="Times New Roman" w:hAnsi="Times New Roman"/>
          <w:sz w:val="24"/>
          <w:szCs w:val="24"/>
        </w:rPr>
        <w:t>Alunos Evadidos. Dessa forma, os resultados serão estruturados sempre fazendo referência a cada grupo.</w:t>
      </w:r>
    </w:p>
    <w:p w14:paraId="5527D125" w14:textId="77777777" w:rsidR="00DD6E48" w:rsidRPr="005C59AB" w:rsidRDefault="00DD6E48" w:rsidP="00DD6E48">
      <w:pPr>
        <w:autoSpaceDE w:val="0"/>
        <w:autoSpaceDN w:val="0"/>
        <w:adjustRightInd w:val="0"/>
        <w:spacing w:after="0" w:line="240" w:lineRule="auto"/>
        <w:ind w:firstLine="851"/>
        <w:jc w:val="both"/>
        <w:rPr>
          <w:rFonts w:ascii="Times New Roman" w:hAnsi="Times New Roman"/>
          <w:sz w:val="24"/>
          <w:szCs w:val="24"/>
        </w:rPr>
      </w:pPr>
      <w:r w:rsidRPr="005C59AB">
        <w:rPr>
          <w:rFonts w:ascii="Times New Roman" w:hAnsi="Times New Roman"/>
          <w:sz w:val="24"/>
          <w:szCs w:val="24"/>
        </w:rPr>
        <w:t>Assim, no intuito de detectar os fatores que levaram à evasão dos alunos, ingressos no ano letivo de 2012, do curso técnico subsequente em Segurança do Traba</w:t>
      </w:r>
      <w:r>
        <w:rPr>
          <w:rFonts w:ascii="Times New Roman" w:hAnsi="Times New Roman"/>
          <w:sz w:val="24"/>
          <w:szCs w:val="24"/>
        </w:rPr>
        <w:t>lho, buscou</w:t>
      </w:r>
      <w:r w:rsidRPr="005C59AB">
        <w:rPr>
          <w:rFonts w:ascii="Times New Roman" w:hAnsi="Times New Roman"/>
          <w:sz w:val="24"/>
          <w:szCs w:val="24"/>
        </w:rPr>
        <w:t xml:space="preserve">-se informações na Secretaria acadêmica do Campus EaD, bem como nos relatórios da coordenação e do tutor presencial do polo </w:t>
      </w:r>
      <w:r w:rsidRPr="005E77CD">
        <w:rPr>
          <w:rFonts w:ascii="Times New Roman" w:hAnsi="Times New Roman"/>
          <w:sz w:val="24"/>
          <w:szCs w:val="24"/>
        </w:rPr>
        <w:t>do Campus São Gonçalo do Amarante, possibilitando dessa forma, listar a população de estudo, onde num total de 50 alunos matriculados, 12 eram considerados evadidos e 38 regulares.</w:t>
      </w:r>
      <w:r>
        <w:rPr>
          <w:rFonts w:ascii="Times New Roman" w:hAnsi="Times New Roman"/>
          <w:color w:val="FF0000"/>
          <w:sz w:val="24"/>
          <w:szCs w:val="24"/>
        </w:rPr>
        <w:t xml:space="preserve"> </w:t>
      </w:r>
      <w:r w:rsidRPr="005C59AB">
        <w:rPr>
          <w:rFonts w:ascii="Times New Roman" w:hAnsi="Times New Roman"/>
          <w:sz w:val="24"/>
          <w:szCs w:val="24"/>
        </w:rPr>
        <w:t>De posse dessa listagem, foram extraídos os contatos para ser possível a aplicação do questionário a fim de captar os dados.</w:t>
      </w:r>
    </w:p>
    <w:p w14:paraId="738F5846" w14:textId="77777777" w:rsidR="00DD6E48" w:rsidRDefault="00DD6E48" w:rsidP="00DD6E48">
      <w:pPr>
        <w:autoSpaceDE w:val="0"/>
        <w:autoSpaceDN w:val="0"/>
        <w:adjustRightInd w:val="0"/>
        <w:spacing w:after="0" w:line="240" w:lineRule="auto"/>
        <w:ind w:firstLine="851"/>
        <w:jc w:val="both"/>
        <w:rPr>
          <w:rFonts w:ascii="Times New Roman" w:hAnsi="Times New Roman"/>
          <w:color w:val="FF0000"/>
          <w:sz w:val="24"/>
          <w:szCs w:val="24"/>
        </w:rPr>
      </w:pPr>
      <w:r w:rsidRPr="0013397C">
        <w:rPr>
          <w:rFonts w:ascii="Times New Roman" w:hAnsi="Times New Roman"/>
          <w:sz w:val="24"/>
          <w:szCs w:val="24"/>
        </w:rPr>
        <w:t>O número total de alunos evadidos participantes da pesquisa foram 10 de um total de 12. Quanto aos alunos regulares, 35 dos 38 alunos responderam ao questionário, como pode ser observado no gráfico 01.</w:t>
      </w:r>
      <w:r>
        <w:rPr>
          <w:rFonts w:ascii="Times New Roman" w:hAnsi="Times New Roman"/>
          <w:sz w:val="24"/>
          <w:szCs w:val="24"/>
        </w:rPr>
        <w:t xml:space="preserve"> </w:t>
      </w:r>
    </w:p>
    <w:p w14:paraId="5D3A5B7B" w14:textId="77777777" w:rsidR="00DD6E48" w:rsidRDefault="00DD6E48" w:rsidP="00DD6E48">
      <w:pPr>
        <w:spacing w:after="0" w:line="240" w:lineRule="auto"/>
        <w:jc w:val="center"/>
        <w:rPr>
          <w:rFonts w:ascii="Times New Roman" w:hAnsi="Times New Roman"/>
          <w:sz w:val="24"/>
          <w:szCs w:val="24"/>
        </w:rPr>
      </w:pPr>
    </w:p>
    <w:p w14:paraId="22D466CF" w14:textId="77777777" w:rsidR="00DD6E48" w:rsidRPr="0021331D" w:rsidRDefault="00DD6E48" w:rsidP="00DD6E48">
      <w:pPr>
        <w:spacing w:after="0" w:line="240" w:lineRule="auto"/>
        <w:jc w:val="center"/>
        <w:rPr>
          <w:rFonts w:ascii="Times New Roman" w:hAnsi="Times New Roman"/>
          <w:b/>
          <w:sz w:val="24"/>
          <w:szCs w:val="24"/>
        </w:rPr>
      </w:pPr>
      <w:bookmarkStart w:id="0" w:name="OLE_LINK1"/>
      <w:bookmarkStart w:id="1" w:name="OLE_LINK2"/>
      <w:r w:rsidRPr="0021331D">
        <w:rPr>
          <w:rFonts w:ascii="Times New Roman" w:hAnsi="Times New Roman"/>
          <w:b/>
          <w:sz w:val="24"/>
          <w:szCs w:val="24"/>
        </w:rPr>
        <w:t>Gráfico 01 – Demonstrativo dos Alunos Regulares x Alunos Evadidos</w:t>
      </w:r>
      <w:r>
        <w:rPr>
          <w:rFonts w:ascii="Times New Roman" w:hAnsi="Times New Roman"/>
          <w:b/>
          <w:sz w:val="24"/>
          <w:szCs w:val="24"/>
        </w:rPr>
        <w:t xml:space="preserve"> que responderam </w:t>
      </w:r>
      <w:bookmarkEnd w:id="0"/>
      <w:bookmarkEnd w:id="1"/>
      <w:r>
        <w:rPr>
          <w:rFonts w:ascii="Times New Roman" w:hAnsi="Times New Roman"/>
          <w:b/>
          <w:sz w:val="24"/>
          <w:szCs w:val="24"/>
        </w:rPr>
        <w:t>ao questionário</w:t>
      </w:r>
    </w:p>
    <w:p w14:paraId="4978E6F8" w14:textId="77777777" w:rsidR="00DD6E48" w:rsidRDefault="00DD6E48" w:rsidP="00DD6E48">
      <w:pPr>
        <w:spacing w:after="0" w:line="240" w:lineRule="auto"/>
        <w:ind w:firstLine="851"/>
        <w:jc w:val="both"/>
        <w:rPr>
          <w:rFonts w:ascii="Times New Roman" w:hAnsi="Times New Roman"/>
          <w:sz w:val="24"/>
          <w:szCs w:val="24"/>
        </w:rPr>
      </w:pPr>
    </w:p>
    <w:p w14:paraId="3E4194C8" w14:textId="77777777" w:rsidR="00DD6E48" w:rsidRDefault="00DD6E48" w:rsidP="00DD6E48">
      <w:pPr>
        <w:spacing w:after="0" w:line="240" w:lineRule="auto"/>
        <w:ind w:firstLine="851"/>
        <w:jc w:val="both"/>
        <w:rPr>
          <w:rFonts w:ascii="Times New Roman" w:hAnsi="Times New Roman"/>
          <w:sz w:val="24"/>
          <w:szCs w:val="24"/>
        </w:rPr>
      </w:pPr>
      <w:r>
        <w:rPr>
          <w:noProof/>
          <w:lang w:eastAsia="pt-BR"/>
        </w:rPr>
        <w:drawing>
          <wp:anchor distT="121920" distB="168021" distL="199644" distR="117348" simplePos="0" relativeHeight="251662336" behindDoc="0" locked="0" layoutInCell="1" allowOverlap="1" wp14:anchorId="3DB19360" wp14:editId="606F934E">
            <wp:simplePos x="0" y="0"/>
            <wp:positionH relativeFrom="column">
              <wp:posOffset>1371600</wp:posOffset>
            </wp:positionH>
            <wp:positionV relativeFrom="paragraph">
              <wp:posOffset>60325</wp:posOffset>
            </wp:positionV>
            <wp:extent cx="3340735" cy="1974850"/>
            <wp:effectExtent l="0" t="0" r="2540" b="3175"/>
            <wp:wrapSquare wrapText="bothSides"/>
            <wp:docPr id="2" name="Objeto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14:paraId="74F58A94" w14:textId="77777777" w:rsidR="00DD6E48" w:rsidRDefault="00DD6E48" w:rsidP="00DD6E48">
      <w:pPr>
        <w:spacing w:after="0" w:line="240" w:lineRule="auto"/>
        <w:ind w:firstLine="851"/>
        <w:jc w:val="both"/>
        <w:rPr>
          <w:rFonts w:ascii="Times New Roman" w:hAnsi="Times New Roman"/>
          <w:sz w:val="24"/>
          <w:szCs w:val="24"/>
        </w:rPr>
      </w:pPr>
    </w:p>
    <w:p w14:paraId="0AD24C60" w14:textId="77777777" w:rsidR="00DD6E48" w:rsidRDefault="00DD6E48" w:rsidP="00DD6E48">
      <w:pPr>
        <w:spacing w:after="0" w:line="240" w:lineRule="auto"/>
        <w:ind w:firstLine="851"/>
        <w:jc w:val="both"/>
        <w:rPr>
          <w:rFonts w:ascii="Times New Roman" w:hAnsi="Times New Roman"/>
          <w:sz w:val="24"/>
          <w:szCs w:val="24"/>
        </w:rPr>
      </w:pPr>
    </w:p>
    <w:p w14:paraId="40C8B50C" w14:textId="77777777" w:rsidR="00DD6E48" w:rsidRDefault="00DD6E48" w:rsidP="00DD6E48">
      <w:pPr>
        <w:spacing w:after="0" w:line="240" w:lineRule="auto"/>
        <w:ind w:firstLine="851"/>
        <w:jc w:val="both"/>
        <w:rPr>
          <w:rFonts w:ascii="Times New Roman" w:hAnsi="Times New Roman"/>
          <w:sz w:val="24"/>
          <w:szCs w:val="24"/>
        </w:rPr>
      </w:pPr>
    </w:p>
    <w:p w14:paraId="6ED673B5" w14:textId="77777777" w:rsidR="00DD6E48" w:rsidRDefault="00DD6E48" w:rsidP="00DD6E48">
      <w:pPr>
        <w:spacing w:after="0" w:line="240" w:lineRule="auto"/>
        <w:ind w:firstLine="851"/>
        <w:jc w:val="both"/>
        <w:rPr>
          <w:rFonts w:ascii="Times New Roman" w:hAnsi="Times New Roman"/>
          <w:sz w:val="24"/>
          <w:szCs w:val="24"/>
        </w:rPr>
      </w:pPr>
    </w:p>
    <w:p w14:paraId="3421EB9A" w14:textId="77777777" w:rsidR="00DD6E48" w:rsidRDefault="00DD6E48" w:rsidP="00DD6E48">
      <w:pPr>
        <w:spacing w:after="0" w:line="240" w:lineRule="auto"/>
        <w:ind w:firstLine="851"/>
        <w:jc w:val="both"/>
        <w:rPr>
          <w:rFonts w:ascii="Times New Roman" w:hAnsi="Times New Roman"/>
          <w:sz w:val="24"/>
          <w:szCs w:val="24"/>
        </w:rPr>
      </w:pPr>
    </w:p>
    <w:p w14:paraId="14584EBC" w14:textId="77777777" w:rsidR="00DD6E48" w:rsidRDefault="00DD6E48" w:rsidP="00DD6E48">
      <w:pPr>
        <w:spacing w:after="0" w:line="240" w:lineRule="auto"/>
        <w:ind w:firstLine="851"/>
        <w:jc w:val="both"/>
        <w:rPr>
          <w:rFonts w:ascii="Times New Roman" w:hAnsi="Times New Roman"/>
          <w:sz w:val="24"/>
          <w:szCs w:val="24"/>
        </w:rPr>
      </w:pPr>
    </w:p>
    <w:p w14:paraId="1AD14955" w14:textId="77777777" w:rsidR="00DD6E48" w:rsidRDefault="00DD6E48" w:rsidP="00DD6E48">
      <w:pPr>
        <w:spacing w:after="0" w:line="240" w:lineRule="auto"/>
        <w:ind w:firstLine="851"/>
        <w:jc w:val="both"/>
        <w:rPr>
          <w:rFonts w:ascii="Times New Roman" w:hAnsi="Times New Roman"/>
          <w:sz w:val="24"/>
          <w:szCs w:val="24"/>
        </w:rPr>
      </w:pPr>
    </w:p>
    <w:p w14:paraId="69F6FCD8" w14:textId="77777777" w:rsidR="00DD6E48" w:rsidRDefault="00DD6E48" w:rsidP="00DD6E48">
      <w:pPr>
        <w:spacing w:after="0" w:line="240" w:lineRule="auto"/>
        <w:ind w:firstLine="851"/>
        <w:jc w:val="both"/>
        <w:rPr>
          <w:rFonts w:ascii="Times New Roman" w:hAnsi="Times New Roman"/>
          <w:sz w:val="24"/>
          <w:szCs w:val="24"/>
        </w:rPr>
      </w:pPr>
    </w:p>
    <w:p w14:paraId="434EE8CC" w14:textId="77777777" w:rsidR="00DD6E48" w:rsidRDefault="00DD6E48" w:rsidP="00DD6E48">
      <w:pPr>
        <w:spacing w:after="0" w:line="240" w:lineRule="auto"/>
        <w:ind w:firstLine="851"/>
        <w:jc w:val="both"/>
        <w:rPr>
          <w:rFonts w:ascii="Times New Roman" w:hAnsi="Times New Roman"/>
          <w:sz w:val="24"/>
          <w:szCs w:val="24"/>
        </w:rPr>
      </w:pPr>
    </w:p>
    <w:p w14:paraId="4545BD64" w14:textId="77777777" w:rsidR="00DD6E48" w:rsidRDefault="00DD6E48" w:rsidP="00DD6E48">
      <w:pPr>
        <w:spacing w:after="0" w:line="240" w:lineRule="auto"/>
        <w:ind w:firstLine="851"/>
        <w:jc w:val="both"/>
        <w:rPr>
          <w:rFonts w:ascii="Times New Roman" w:hAnsi="Times New Roman"/>
          <w:sz w:val="24"/>
          <w:szCs w:val="24"/>
        </w:rPr>
      </w:pPr>
    </w:p>
    <w:p w14:paraId="1F7F72A8" w14:textId="77777777" w:rsidR="00DD6E48" w:rsidRDefault="00DD6E48" w:rsidP="00DD6E48">
      <w:pPr>
        <w:spacing w:after="0" w:line="240" w:lineRule="auto"/>
        <w:ind w:firstLine="851"/>
        <w:jc w:val="both"/>
        <w:rPr>
          <w:rFonts w:ascii="Times New Roman" w:hAnsi="Times New Roman"/>
          <w:sz w:val="24"/>
          <w:szCs w:val="24"/>
        </w:rPr>
      </w:pPr>
    </w:p>
    <w:p w14:paraId="775E5BE3" w14:textId="77777777" w:rsidR="00DD6E48" w:rsidRDefault="00DD6E48" w:rsidP="00DD6E48">
      <w:pPr>
        <w:spacing w:after="0" w:line="240" w:lineRule="auto"/>
        <w:ind w:firstLine="851"/>
        <w:jc w:val="both"/>
        <w:rPr>
          <w:rFonts w:ascii="Times New Roman" w:hAnsi="Times New Roman"/>
          <w:sz w:val="24"/>
          <w:szCs w:val="24"/>
        </w:rPr>
      </w:pPr>
    </w:p>
    <w:p w14:paraId="79F810E4" w14:textId="77777777" w:rsidR="00DD6E48" w:rsidRPr="00B60B36" w:rsidRDefault="00DD6E48" w:rsidP="00DD6E48">
      <w:pPr>
        <w:autoSpaceDE w:val="0"/>
        <w:autoSpaceDN w:val="0"/>
        <w:adjustRightInd w:val="0"/>
        <w:spacing w:after="0" w:line="240" w:lineRule="auto"/>
        <w:ind w:firstLine="851"/>
        <w:jc w:val="both"/>
        <w:rPr>
          <w:rFonts w:ascii="Times New Roman" w:hAnsi="Times New Roman"/>
          <w:sz w:val="24"/>
          <w:szCs w:val="24"/>
        </w:rPr>
      </w:pPr>
      <w:r w:rsidRPr="005C59AB">
        <w:rPr>
          <w:rFonts w:ascii="Times New Roman" w:hAnsi="Times New Roman"/>
          <w:sz w:val="24"/>
          <w:szCs w:val="24"/>
        </w:rPr>
        <w:t>De acordo com os dados obtidos, os alunos evadidos e regulares possuem um perfil socioeconômico e educacional similares e em sua maioria provêm de famílias de baixa renda (01 a 02 salários mínimos), são egressos de escolas públicas</w:t>
      </w:r>
      <w:r>
        <w:rPr>
          <w:rFonts w:ascii="Times New Roman" w:hAnsi="Times New Roman"/>
          <w:sz w:val="24"/>
          <w:szCs w:val="24"/>
        </w:rPr>
        <w:t>,</w:t>
      </w:r>
      <w:r w:rsidRPr="005C59AB">
        <w:rPr>
          <w:rFonts w:ascii="Times New Roman" w:hAnsi="Times New Roman"/>
          <w:sz w:val="24"/>
          <w:szCs w:val="24"/>
        </w:rPr>
        <w:t xml:space="preserve"> trabalhadores e ao ingressar, são motivados pela qualificação profissional. </w:t>
      </w:r>
      <w:r w:rsidRPr="005C59AB">
        <w:rPr>
          <w:rFonts w:ascii="Times New Roman" w:hAnsi="Times New Roman"/>
          <w:color w:val="000000"/>
          <w:sz w:val="24"/>
          <w:szCs w:val="24"/>
        </w:rPr>
        <w:t xml:space="preserve">A idade média dos alunos evadidos é de 24 anos e </w:t>
      </w:r>
      <w:r w:rsidRPr="00B60B36">
        <w:rPr>
          <w:rFonts w:ascii="Times New Roman" w:hAnsi="Times New Roman"/>
          <w:sz w:val="24"/>
          <w:szCs w:val="24"/>
        </w:rPr>
        <w:t>dos alunos regulares é de 29 anos. A maioria dos que responderam ao questionário são do sexo masculino (25 alunos) e 20 são do sexo feminino.</w:t>
      </w:r>
    </w:p>
    <w:p w14:paraId="3CACFDBA" w14:textId="77777777" w:rsidR="00DD6E48" w:rsidRPr="0067467F" w:rsidRDefault="00DD6E48" w:rsidP="00DD6E48">
      <w:pPr>
        <w:spacing w:after="0" w:line="240" w:lineRule="auto"/>
        <w:ind w:firstLine="851"/>
        <w:jc w:val="both"/>
        <w:rPr>
          <w:rFonts w:ascii="Times New Roman" w:hAnsi="Times New Roman"/>
          <w:color w:val="92D050"/>
          <w:sz w:val="24"/>
          <w:szCs w:val="24"/>
        </w:rPr>
      </w:pPr>
      <w:r w:rsidRPr="00346ECE">
        <w:rPr>
          <w:rFonts w:ascii="Times New Roman" w:hAnsi="Times New Roman"/>
          <w:sz w:val="24"/>
          <w:szCs w:val="24"/>
        </w:rPr>
        <w:lastRenderedPageBreak/>
        <w:t>Nesse sentido, a renda familiar e a idade produtiva chamam atenção para o esforço que esses alunos precisam fazer para continuar no curso, visto a necessidade deles se</w:t>
      </w:r>
      <w:r w:rsidRPr="005C59AB">
        <w:rPr>
          <w:rFonts w:ascii="Times New Roman" w:hAnsi="Times New Roman"/>
          <w:sz w:val="24"/>
          <w:szCs w:val="24"/>
        </w:rPr>
        <w:t xml:space="preserve"> manterem ou de sustentarem a família. </w:t>
      </w:r>
      <w:r w:rsidRPr="00A9659E">
        <w:rPr>
          <w:rFonts w:ascii="Times New Roman" w:hAnsi="Times New Roman"/>
          <w:sz w:val="24"/>
          <w:szCs w:val="24"/>
        </w:rPr>
        <w:t>É preciso entender as circunstâncias que levam um aluno, inicialmente interessado, a desistir do curso, nesse sentido,</w:t>
      </w:r>
      <w:r>
        <w:rPr>
          <w:rFonts w:ascii="Times New Roman" w:hAnsi="Times New Roman"/>
          <w:color w:val="FF0000"/>
          <w:sz w:val="24"/>
          <w:szCs w:val="24"/>
        </w:rPr>
        <w:t xml:space="preserve"> </w:t>
      </w:r>
      <w:r w:rsidRPr="00A9659E">
        <w:rPr>
          <w:rFonts w:ascii="Times New Roman" w:hAnsi="Times New Roman"/>
          <w:sz w:val="24"/>
          <w:szCs w:val="24"/>
        </w:rPr>
        <w:t>F</w:t>
      </w:r>
      <w:r w:rsidRPr="005C59AB">
        <w:rPr>
          <w:rFonts w:ascii="Times New Roman" w:hAnsi="Times New Roman"/>
          <w:sz w:val="24"/>
          <w:szCs w:val="24"/>
        </w:rPr>
        <w:t xml:space="preserve">reire (1994) insiste em dizer que </w:t>
      </w:r>
      <w:r>
        <w:rPr>
          <w:rFonts w:ascii="Times New Roman" w:hAnsi="Times New Roman"/>
          <w:sz w:val="24"/>
          <w:szCs w:val="24"/>
        </w:rPr>
        <w:t>“</w:t>
      </w:r>
      <w:r w:rsidRPr="005C59AB">
        <w:rPr>
          <w:rFonts w:ascii="Times New Roman" w:hAnsi="Times New Roman"/>
          <w:sz w:val="24"/>
          <w:szCs w:val="24"/>
        </w:rPr>
        <w:t>sempre recusou a palavra exclusão, preferia expulsão, porque dizia que quem se evade, às vezes se evade por conta própria. No caso da evasão escolar, a estrutura acaba expulsando, camuflando problemas sérios de qualidade de ensino</w:t>
      </w:r>
      <w:r>
        <w:rPr>
          <w:rFonts w:ascii="Times New Roman" w:hAnsi="Times New Roman"/>
          <w:sz w:val="24"/>
          <w:szCs w:val="24"/>
        </w:rPr>
        <w:t>”(p. 35).</w:t>
      </w:r>
      <w:r w:rsidRPr="005C59AB">
        <w:rPr>
          <w:rFonts w:ascii="Times New Roman" w:hAnsi="Times New Roman"/>
          <w:sz w:val="24"/>
          <w:szCs w:val="24"/>
        </w:rPr>
        <w:t xml:space="preserve"> Segundo ele, a evasão é muito grande, mas a questão se coloca também em outro patamar. Dizia antes que, “numa democracia, qualidade social só pode ser avaliada por quantidade total, pois quantidade sem qualidade é mera expressão de massa. O contrário também é arriscado; </w:t>
      </w:r>
      <w:r w:rsidRPr="0067467F">
        <w:rPr>
          <w:rFonts w:ascii="Times New Roman" w:hAnsi="Times New Roman"/>
          <w:sz w:val="24"/>
          <w:szCs w:val="24"/>
        </w:rPr>
        <w:t>porque qualidade sem quantidade é privilégio” (p. 35).</w:t>
      </w:r>
    </w:p>
    <w:p w14:paraId="538EAEFF" w14:textId="77777777" w:rsidR="00DD6E48" w:rsidRPr="0067467F" w:rsidRDefault="00DD6E48" w:rsidP="00DD6E48">
      <w:pPr>
        <w:autoSpaceDE w:val="0"/>
        <w:autoSpaceDN w:val="0"/>
        <w:adjustRightInd w:val="0"/>
        <w:spacing w:after="0" w:line="240" w:lineRule="auto"/>
        <w:ind w:firstLine="851"/>
        <w:jc w:val="both"/>
        <w:rPr>
          <w:rFonts w:ascii="Times New Roman" w:hAnsi="Times New Roman"/>
          <w:color w:val="000000"/>
          <w:sz w:val="24"/>
          <w:szCs w:val="24"/>
        </w:rPr>
      </w:pPr>
      <w:r w:rsidRPr="0067467F">
        <w:rPr>
          <w:rFonts w:ascii="Times New Roman" w:hAnsi="Times New Roman"/>
          <w:color w:val="000000"/>
          <w:sz w:val="24"/>
          <w:szCs w:val="24"/>
        </w:rPr>
        <w:t xml:space="preserve">Quanto à cidade onde moram, 30% (3 alunos) dos alunos evadidos não residem na região metropolitana. Quanto aos alunos regulares, esse percentual cai para 14% (5 alunos), como podemos perceber no gráfico 02. </w:t>
      </w:r>
    </w:p>
    <w:p w14:paraId="23DC5217" w14:textId="77777777" w:rsidR="00DD6E48" w:rsidRDefault="00DD6E48" w:rsidP="00DD6E48">
      <w:pPr>
        <w:autoSpaceDE w:val="0"/>
        <w:autoSpaceDN w:val="0"/>
        <w:adjustRightInd w:val="0"/>
        <w:spacing w:after="0" w:line="240" w:lineRule="auto"/>
        <w:ind w:firstLine="851"/>
        <w:jc w:val="both"/>
        <w:rPr>
          <w:rFonts w:ascii="Times New Roman" w:hAnsi="Times New Roman"/>
          <w:color w:val="000000"/>
          <w:sz w:val="24"/>
          <w:szCs w:val="24"/>
        </w:rPr>
      </w:pPr>
    </w:p>
    <w:p w14:paraId="564613F2" w14:textId="77777777" w:rsidR="00DD6E48" w:rsidRDefault="00DD6E48" w:rsidP="00DD6E48">
      <w:pPr>
        <w:autoSpaceDE w:val="0"/>
        <w:autoSpaceDN w:val="0"/>
        <w:adjustRightInd w:val="0"/>
        <w:spacing w:after="0" w:line="240" w:lineRule="auto"/>
        <w:jc w:val="center"/>
        <w:rPr>
          <w:rFonts w:ascii="Times New Roman" w:hAnsi="Times New Roman"/>
          <w:color w:val="000000"/>
          <w:sz w:val="24"/>
          <w:szCs w:val="24"/>
        </w:rPr>
      </w:pPr>
      <w:r w:rsidRPr="0021331D">
        <w:rPr>
          <w:rFonts w:ascii="Times New Roman" w:hAnsi="Times New Roman"/>
          <w:b/>
          <w:sz w:val="24"/>
          <w:szCs w:val="24"/>
        </w:rPr>
        <w:t>Gráfico 0</w:t>
      </w:r>
      <w:r>
        <w:rPr>
          <w:rFonts w:ascii="Times New Roman" w:hAnsi="Times New Roman"/>
          <w:b/>
          <w:sz w:val="24"/>
          <w:szCs w:val="24"/>
        </w:rPr>
        <w:t>2</w:t>
      </w:r>
      <w:r w:rsidRPr="0021331D">
        <w:rPr>
          <w:rFonts w:ascii="Times New Roman" w:hAnsi="Times New Roman"/>
          <w:b/>
          <w:sz w:val="24"/>
          <w:szCs w:val="24"/>
        </w:rPr>
        <w:t xml:space="preserve"> – Demonstrativo</w:t>
      </w:r>
      <w:r>
        <w:rPr>
          <w:rFonts w:ascii="Times New Roman" w:hAnsi="Times New Roman"/>
          <w:b/>
          <w:sz w:val="24"/>
          <w:szCs w:val="24"/>
        </w:rPr>
        <w:t xml:space="preserve"> dos alunos que residem fora da região metropolitana</w:t>
      </w:r>
    </w:p>
    <w:p w14:paraId="597811B7" w14:textId="77777777" w:rsidR="00DD6E48" w:rsidRDefault="00DD6E48" w:rsidP="00DD6E48">
      <w:pPr>
        <w:autoSpaceDE w:val="0"/>
        <w:autoSpaceDN w:val="0"/>
        <w:adjustRightInd w:val="0"/>
        <w:spacing w:after="0" w:line="240" w:lineRule="auto"/>
        <w:ind w:firstLine="851"/>
        <w:jc w:val="both"/>
        <w:rPr>
          <w:rFonts w:ascii="Times New Roman" w:hAnsi="Times New Roman"/>
          <w:color w:val="000000"/>
          <w:sz w:val="24"/>
          <w:szCs w:val="24"/>
        </w:rPr>
      </w:pPr>
      <w:r>
        <w:rPr>
          <w:noProof/>
          <w:lang w:eastAsia="pt-BR"/>
        </w:rPr>
        <w:drawing>
          <wp:anchor distT="121920" distB="222123" distL="260604" distR="120396" simplePos="0" relativeHeight="251661312" behindDoc="0" locked="0" layoutInCell="1" allowOverlap="1" wp14:anchorId="3372F17A" wp14:editId="5BA69C80">
            <wp:simplePos x="0" y="0"/>
            <wp:positionH relativeFrom="column">
              <wp:posOffset>1631950</wp:posOffset>
            </wp:positionH>
            <wp:positionV relativeFrom="paragraph">
              <wp:posOffset>206375</wp:posOffset>
            </wp:positionV>
            <wp:extent cx="2590800" cy="1475105"/>
            <wp:effectExtent l="3175" t="0" r="0" b="4445"/>
            <wp:wrapSquare wrapText="bothSides"/>
            <wp:docPr id="3" name="Objeto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14:paraId="6E4C7B69" w14:textId="77777777" w:rsidR="00DD6E48" w:rsidRDefault="00DD6E48" w:rsidP="00DD6E48">
      <w:pPr>
        <w:autoSpaceDE w:val="0"/>
        <w:autoSpaceDN w:val="0"/>
        <w:adjustRightInd w:val="0"/>
        <w:spacing w:after="0" w:line="240" w:lineRule="auto"/>
        <w:ind w:firstLine="851"/>
        <w:jc w:val="both"/>
        <w:rPr>
          <w:rFonts w:ascii="Times New Roman" w:hAnsi="Times New Roman"/>
          <w:color w:val="000000"/>
          <w:sz w:val="24"/>
          <w:szCs w:val="24"/>
        </w:rPr>
      </w:pPr>
    </w:p>
    <w:p w14:paraId="0727547F" w14:textId="77777777" w:rsidR="00DD6E48" w:rsidRDefault="00DD6E48" w:rsidP="00DD6E48">
      <w:pPr>
        <w:autoSpaceDE w:val="0"/>
        <w:autoSpaceDN w:val="0"/>
        <w:adjustRightInd w:val="0"/>
        <w:spacing w:after="0" w:line="240" w:lineRule="auto"/>
        <w:ind w:firstLine="851"/>
        <w:jc w:val="both"/>
        <w:rPr>
          <w:rFonts w:ascii="Times New Roman" w:hAnsi="Times New Roman"/>
          <w:color w:val="000000"/>
          <w:sz w:val="24"/>
          <w:szCs w:val="24"/>
        </w:rPr>
      </w:pPr>
    </w:p>
    <w:p w14:paraId="0AE14E9A" w14:textId="77777777" w:rsidR="00DD6E48" w:rsidRDefault="00DD6E48" w:rsidP="00DD6E48">
      <w:pPr>
        <w:autoSpaceDE w:val="0"/>
        <w:autoSpaceDN w:val="0"/>
        <w:adjustRightInd w:val="0"/>
        <w:spacing w:after="0" w:line="240" w:lineRule="auto"/>
        <w:ind w:firstLine="851"/>
        <w:jc w:val="both"/>
        <w:rPr>
          <w:rFonts w:ascii="Times New Roman" w:hAnsi="Times New Roman"/>
          <w:color w:val="000000"/>
          <w:sz w:val="24"/>
          <w:szCs w:val="24"/>
        </w:rPr>
      </w:pPr>
    </w:p>
    <w:p w14:paraId="009121D9" w14:textId="77777777" w:rsidR="00DD6E48" w:rsidRDefault="00DD6E48" w:rsidP="00DD6E48">
      <w:pPr>
        <w:autoSpaceDE w:val="0"/>
        <w:autoSpaceDN w:val="0"/>
        <w:adjustRightInd w:val="0"/>
        <w:spacing w:after="0" w:line="240" w:lineRule="auto"/>
        <w:ind w:firstLine="851"/>
        <w:jc w:val="both"/>
        <w:rPr>
          <w:rFonts w:ascii="Times New Roman" w:hAnsi="Times New Roman"/>
          <w:color w:val="000000"/>
          <w:sz w:val="24"/>
          <w:szCs w:val="24"/>
        </w:rPr>
      </w:pPr>
    </w:p>
    <w:p w14:paraId="5ACC2246" w14:textId="77777777" w:rsidR="00DD6E48" w:rsidRDefault="00DD6E48" w:rsidP="00DD6E48">
      <w:pPr>
        <w:autoSpaceDE w:val="0"/>
        <w:autoSpaceDN w:val="0"/>
        <w:adjustRightInd w:val="0"/>
        <w:spacing w:after="0" w:line="240" w:lineRule="auto"/>
        <w:ind w:firstLine="851"/>
        <w:jc w:val="both"/>
        <w:rPr>
          <w:rFonts w:ascii="Times New Roman" w:hAnsi="Times New Roman"/>
          <w:color w:val="000000"/>
          <w:sz w:val="24"/>
          <w:szCs w:val="24"/>
        </w:rPr>
      </w:pPr>
    </w:p>
    <w:p w14:paraId="644BCA38" w14:textId="77777777" w:rsidR="00DD6E48" w:rsidRDefault="00DD6E48" w:rsidP="00DD6E48">
      <w:pPr>
        <w:autoSpaceDE w:val="0"/>
        <w:autoSpaceDN w:val="0"/>
        <w:adjustRightInd w:val="0"/>
        <w:spacing w:after="0" w:line="240" w:lineRule="auto"/>
        <w:ind w:firstLine="851"/>
        <w:jc w:val="both"/>
        <w:rPr>
          <w:rFonts w:ascii="Times New Roman" w:hAnsi="Times New Roman"/>
          <w:color w:val="000000"/>
          <w:sz w:val="24"/>
          <w:szCs w:val="24"/>
        </w:rPr>
      </w:pPr>
    </w:p>
    <w:p w14:paraId="4A99B623" w14:textId="77777777" w:rsidR="00DD6E48" w:rsidRDefault="00DD6E48" w:rsidP="00DD6E48">
      <w:pPr>
        <w:autoSpaceDE w:val="0"/>
        <w:autoSpaceDN w:val="0"/>
        <w:adjustRightInd w:val="0"/>
        <w:spacing w:after="0" w:line="240" w:lineRule="auto"/>
        <w:ind w:firstLine="851"/>
        <w:jc w:val="both"/>
        <w:rPr>
          <w:rFonts w:ascii="Times New Roman" w:hAnsi="Times New Roman"/>
          <w:color w:val="000000"/>
          <w:sz w:val="24"/>
          <w:szCs w:val="24"/>
        </w:rPr>
      </w:pPr>
    </w:p>
    <w:p w14:paraId="05ED36DC" w14:textId="77777777" w:rsidR="00DD6E48" w:rsidRDefault="00DD6E48" w:rsidP="00DD6E48">
      <w:pPr>
        <w:spacing w:after="0" w:line="240" w:lineRule="auto"/>
        <w:ind w:firstLine="851"/>
        <w:jc w:val="both"/>
        <w:rPr>
          <w:rFonts w:ascii="Times New Roman" w:hAnsi="Times New Roman"/>
          <w:sz w:val="24"/>
          <w:szCs w:val="24"/>
        </w:rPr>
      </w:pPr>
    </w:p>
    <w:p w14:paraId="785E36BD" w14:textId="77777777" w:rsidR="00DD6E48" w:rsidRDefault="00DD6E48" w:rsidP="00DD6E48">
      <w:pPr>
        <w:spacing w:after="0" w:line="240" w:lineRule="auto"/>
        <w:ind w:firstLine="851"/>
        <w:jc w:val="both"/>
        <w:rPr>
          <w:rFonts w:ascii="Times New Roman" w:hAnsi="Times New Roman"/>
          <w:sz w:val="24"/>
          <w:szCs w:val="24"/>
        </w:rPr>
      </w:pPr>
    </w:p>
    <w:p w14:paraId="5166DFEE" w14:textId="77777777" w:rsidR="00DD6E48" w:rsidRDefault="00DD6E48" w:rsidP="00DD6E48">
      <w:pPr>
        <w:spacing w:after="0" w:line="240" w:lineRule="auto"/>
        <w:ind w:firstLine="851"/>
        <w:jc w:val="both"/>
        <w:rPr>
          <w:rFonts w:ascii="Times New Roman" w:hAnsi="Times New Roman"/>
          <w:sz w:val="24"/>
          <w:szCs w:val="24"/>
        </w:rPr>
      </w:pPr>
    </w:p>
    <w:p w14:paraId="72A97D42" w14:textId="77777777" w:rsidR="00DD6E48" w:rsidRDefault="00DD6E48" w:rsidP="00DD6E48">
      <w:pPr>
        <w:spacing w:after="0" w:line="240" w:lineRule="auto"/>
        <w:ind w:firstLine="851"/>
        <w:jc w:val="both"/>
        <w:rPr>
          <w:rFonts w:ascii="Times New Roman" w:hAnsi="Times New Roman"/>
          <w:sz w:val="24"/>
          <w:szCs w:val="24"/>
        </w:rPr>
      </w:pPr>
      <w:r w:rsidRPr="00F14648">
        <w:rPr>
          <w:rFonts w:ascii="Times New Roman" w:hAnsi="Times New Roman"/>
          <w:sz w:val="24"/>
          <w:szCs w:val="24"/>
        </w:rPr>
        <w:t>Em relação aos meios de transportes utilizados pelos</w:t>
      </w:r>
      <w:r>
        <w:rPr>
          <w:rFonts w:ascii="Times New Roman" w:hAnsi="Times New Roman"/>
          <w:sz w:val="24"/>
          <w:szCs w:val="24"/>
        </w:rPr>
        <w:t xml:space="preserve"> alunos, podemos ob</w:t>
      </w:r>
      <w:r w:rsidRPr="00F14648">
        <w:rPr>
          <w:rFonts w:ascii="Times New Roman" w:hAnsi="Times New Roman"/>
          <w:sz w:val="24"/>
          <w:szCs w:val="24"/>
        </w:rPr>
        <w:t>s</w:t>
      </w:r>
      <w:r>
        <w:rPr>
          <w:rFonts w:ascii="Times New Roman" w:hAnsi="Times New Roman"/>
          <w:sz w:val="24"/>
          <w:szCs w:val="24"/>
        </w:rPr>
        <w:t>ervar</w:t>
      </w:r>
      <w:r w:rsidRPr="00F14648">
        <w:rPr>
          <w:rFonts w:ascii="Times New Roman" w:hAnsi="Times New Roman"/>
          <w:sz w:val="24"/>
          <w:szCs w:val="24"/>
        </w:rPr>
        <w:t xml:space="preserve">, conforme mostra o gráfico 03, </w:t>
      </w:r>
      <w:r>
        <w:rPr>
          <w:rFonts w:ascii="Times New Roman" w:hAnsi="Times New Roman"/>
          <w:sz w:val="24"/>
          <w:szCs w:val="24"/>
        </w:rPr>
        <w:t>que os evadidos apresentam uma dificuldade maior em relação aos regulares quanto ao meio de transporte, levando com isso mais tempo para se descolar até o polo. Sabemos que a</w:t>
      </w:r>
      <w:r w:rsidRPr="00F14648">
        <w:rPr>
          <w:rFonts w:ascii="Times New Roman" w:hAnsi="Times New Roman"/>
          <w:sz w:val="24"/>
          <w:szCs w:val="24"/>
        </w:rPr>
        <w:t xml:space="preserve"> evasão escolar possui várias causas distintas e algumas envolvem um contexto social complexo e nem sempre pode ser resolvido na escola. No e</w:t>
      </w:r>
      <w:r>
        <w:rPr>
          <w:rFonts w:ascii="Times New Roman" w:hAnsi="Times New Roman"/>
          <w:sz w:val="24"/>
          <w:szCs w:val="24"/>
        </w:rPr>
        <w:t>ntanto, seria interessante que</w:t>
      </w:r>
      <w:r w:rsidRPr="00F14648">
        <w:rPr>
          <w:rFonts w:ascii="Times New Roman" w:hAnsi="Times New Roman"/>
          <w:sz w:val="24"/>
          <w:szCs w:val="24"/>
        </w:rPr>
        <w:t xml:space="preserve"> ela conseguisse resolver alguns problemas </w:t>
      </w:r>
      <w:r>
        <w:rPr>
          <w:rFonts w:ascii="Times New Roman" w:hAnsi="Times New Roman"/>
          <w:sz w:val="24"/>
          <w:szCs w:val="24"/>
        </w:rPr>
        <w:t xml:space="preserve">cuja </w:t>
      </w:r>
      <w:r w:rsidRPr="00F14648">
        <w:rPr>
          <w:rFonts w:ascii="Times New Roman" w:hAnsi="Times New Roman"/>
          <w:sz w:val="24"/>
          <w:szCs w:val="24"/>
        </w:rPr>
        <w:t>responsabilidade</w:t>
      </w:r>
      <w:r>
        <w:rPr>
          <w:rFonts w:ascii="Times New Roman" w:hAnsi="Times New Roman"/>
          <w:sz w:val="24"/>
          <w:szCs w:val="24"/>
        </w:rPr>
        <w:t xml:space="preserve"> não é necessariamente dela</w:t>
      </w:r>
      <w:r w:rsidRPr="00F14648">
        <w:rPr>
          <w:rFonts w:ascii="Times New Roman" w:hAnsi="Times New Roman"/>
          <w:sz w:val="24"/>
          <w:szCs w:val="24"/>
        </w:rPr>
        <w:t>.</w:t>
      </w:r>
      <w:r w:rsidRPr="005C59AB">
        <w:rPr>
          <w:rFonts w:ascii="Times New Roman" w:hAnsi="Times New Roman"/>
          <w:sz w:val="24"/>
          <w:szCs w:val="24"/>
        </w:rPr>
        <w:t xml:space="preserve"> </w:t>
      </w:r>
    </w:p>
    <w:p w14:paraId="6B3737F9" w14:textId="77777777" w:rsidR="00DD6E48" w:rsidRDefault="00DD6E48" w:rsidP="00DD6E48">
      <w:pPr>
        <w:spacing w:after="0" w:line="240" w:lineRule="auto"/>
        <w:ind w:firstLine="851"/>
        <w:jc w:val="both"/>
        <w:rPr>
          <w:rFonts w:ascii="Times New Roman" w:hAnsi="Times New Roman"/>
          <w:sz w:val="24"/>
          <w:szCs w:val="24"/>
        </w:rPr>
      </w:pPr>
    </w:p>
    <w:p w14:paraId="406B33FB" w14:textId="77777777" w:rsidR="00DD6E48" w:rsidRDefault="00DD6E48" w:rsidP="00DD6E48">
      <w:pPr>
        <w:spacing w:after="0" w:line="240" w:lineRule="auto"/>
        <w:jc w:val="center"/>
        <w:rPr>
          <w:rFonts w:ascii="Times New Roman" w:hAnsi="Times New Roman"/>
          <w:sz w:val="24"/>
          <w:szCs w:val="24"/>
        </w:rPr>
      </w:pPr>
      <w:r w:rsidRPr="0021331D">
        <w:rPr>
          <w:rFonts w:ascii="Times New Roman" w:hAnsi="Times New Roman"/>
          <w:b/>
          <w:sz w:val="24"/>
          <w:szCs w:val="24"/>
        </w:rPr>
        <w:t>Gr</w:t>
      </w:r>
      <w:r>
        <w:rPr>
          <w:rFonts w:ascii="Times New Roman" w:hAnsi="Times New Roman"/>
          <w:b/>
          <w:sz w:val="24"/>
          <w:szCs w:val="24"/>
        </w:rPr>
        <w:t>áfico 03</w:t>
      </w:r>
      <w:r w:rsidRPr="0021331D">
        <w:rPr>
          <w:rFonts w:ascii="Times New Roman" w:hAnsi="Times New Roman"/>
          <w:b/>
          <w:sz w:val="24"/>
          <w:szCs w:val="24"/>
        </w:rPr>
        <w:t xml:space="preserve"> – Demonstrativo d</w:t>
      </w:r>
      <w:r>
        <w:rPr>
          <w:rFonts w:ascii="Times New Roman" w:hAnsi="Times New Roman"/>
          <w:b/>
          <w:sz w:val="24"/>
          <w:szCs w:val="24"/>
        </w:rPr>
        <w:t>e tempo e transporte</w:t>
      </w:r>
    </w:p>
    <w:p w14:paraId="6BB60D02" w14:textId="77777777" w:rsidR="00DD6E48" w:rsidRDefault="00DD6E48" w:rsidP="00DD6E48">
      <w:pPr>
        <w:spacing w:after="0" w:line="240" w:lineRule="auto"/>
        <w:ind w:firstLine="851"/>
        <w:jc w:val="both"/>
        <w:rPr>
          <w:rFonts w:ascii="Times New Roman" w:hAnsi="Times New Roman"/>
          <w:sz w:val="24"/>
          <w:szCs w:val="24"/>
        </w:rPr>
      </w:pPr>
      <w:r>
        <w:rPr>
          <w:noProof/>
          <w:lang w:eastAsia="pt-BR"/>
        </w:rPr>
        <w:drawing>
          <wp:anchor distT="164592" distB="204216" distL="449580" distR="120015" simplePos="0" relativeHeight="251660288" behindDoc="0" locked="0" layoutInCell="1" allowOverlap="1" wp14:anchorId="21CEC9C5" wp14:editId="151F5A4B">
            <wp:simplePos x="0" y="0"/>
            <wp:positionH relativeFrom="column">
              <wp:posOffset>906780</wp:posOffset>
            </wp:positionH>
            <wp:positionV relativeFrom="paragraph">
              <wp:posOffset>240665</wp:posOffset>
            </wp:positionV>
            <wp:extent cx="4145280" cy="1688465"/>
            <wp:effectExtent l="1905" t="2540" r="0" b="0"/>
            <wp:wrapSquare wrapText="bothSides"/>
            <wp:docPr id="4" name="Objeto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421DE3FD" w14:textId="77777777" w:rsidR="00DD6E48" w:rsidRDefault="00DD6E48" w:rsidP="00DD6E48">
      <w:pPr>
        <w:spacing w:after="0" w:line="240" w:lineRule="auto"/>
        <w:ind w:firstLine="851"/>
        <w:jc w:val="both"/>
        <w:rPr>
          <w:rFonts w:ascii="Times New Roman" w:hAnsi="Times New Roman"/>
          <w:sz w:val="24"/>
          <w:szCs w:val="24"/>
        </w:rPr>
      </w:pPr>
    </w:p>
    <w:p w14:paraId="0FC027DF" w14:textId="77777777" w:rsidR="00DD6E48" w:rsidRDefault="00DD6E48" w:rsidP="00DD6E48">
      <w:pPr>
        <w:spacing w:after="0" w:line="240" w:lineRule="auto"/>
        <w:ind w:firstLine="851"/>
        <w:jc w:val="both"/>
        <w:rPr>
          <w:rFonts w:ascii="Times New Roman" w:hAnsi="Times New Roman"/>
          <w:sz w:val="24"/>
          <w:szCs w:val="24"/>
        </w:rPr>
      </w:pPr>
    </w:p>
    <w:p w14:paraId="59C64A03" w14:textId="77777777" w:rsidR="00DD6E48" w:rsidRDefault="00DD6E48" w:rsidP="00DD6E48">
      <w:pPr>
        <w:spacing w:after="0" w:line="240" w:lineRule="auto"/>
        <w:ind w:firstLine="851"/>
        <w:jc w:val="both"/>
        <w:rPr>
          <w:rFonts w:ascii="Times New Roman" w:hAnsi="Times New Roman"/>
          <w:sz w:val="24"/>
          <w:szCs w:val="24"/>
        </w:rPr>
      </w:pPr>
    </w:p>
    <w:p w14:paraId="2712312E" w14:textId="77777777" w:rsidR="00DD6E48" w:rsidRDefault="00DD6E48" w:rsidP="00DD6E48">
      <w:pPr>
        <w:spacing w:after="0" w:line="240" w:lineRule="auto"/>
        <w:ind w:firstLine="851"/>
        <w:jc w:val="both"/>
        <w:rPr>
          <w:rFonts w:ascii="Times New Roman" w:hAnsi="Times New Roman"/>
          <w:sz w:val="24"/>
          <w:szCs w:val="24"/>
        </w:rPr>
      </w:pPr>
    </w:p>
    <w:p w14:paraId="7FF56E40" w14:textId="77777777" w:rsidR="00DD6E48" w:rsidRDefault="00DD6E48" w:rsidP="00DD6E48">
      <w:pPr>
        <w:spacing w:after="0" w:line="240" w:lineRule="auto"/>
        <w:ind w:firstLine="851"/>
        <w:jc w:val="both"/>
        <w:rPr>
          <w:rFonts w:ascii="Times New Roman" w:hAnsi="Times New Roman"/>
          <w:sz w:val="24"/>
          <w:szCs w:val="24"/>
        </w:rPr>
      </w:pPr>
    </w:p>
    <w:p w14:paraId="05938477" w14:textId="77777777" w:rsidR="00DD6E48" w:rsidRDefault="00DD6E48" w:rsidP="00DD6E48">
      <w:pPr>
        <w:spacing w:after="0" w:line="240" w:lineRule="auto"/>
        <w:ind w:firstLine="851"/>
        <w:jc w:val="both"/>
        <w:rPr>
          <w:rFonts w:ascii="Times New Roman" w:hAnsi="Times New Roman"/>
          <w:sz w:val="24"/>
          <w:szCs w:val="24"/>
        </w:rPr>
      </w:pPr>
    </w:p>
    <w:p w14:paraId="074D7C69" w14:textId="77777777" w:rsidR="00DD6E48" w:rsidRDefault="00DD6E48" w:rsidP="00DD6E48">
      <w:pPr>
        <w:spacing w:after="0" w:line="240" w:lineRule="auto"/>
        <w:ind w:firstLine="851"/>
        <w:jc w:val="both"/>
        <w:rPr>
          <w:rFonts w:ascii="Times New Roman" w:hAnsi="Times New Roman"/>
          <w:sz w:val="24"/>
          <w:szCs w:val="24"/>
        </w:rPr>
      </w:pPr>
    </w:p>
    <w:p w14:paraId="42AA7DF1" w14:textId="77777777" w:rsidR="00DD6E48" w:rsidRDefault="00DD6E48" w:rsidP="00DD6E48">
      <w:pPr>
        <w:spacing w:after="0" w:line="240" w:lineRule="auto"/>
        <w:ind w:firstLine="851"/>
        <w:jc w:val="both"/>
        <w:rPr>
          <w:rFonts w:ascii="Times New Roman" w:hAnsi="Times New Roman"/>
          <w:sz w:val="24"/>
          <w:szCs w:val="24"/>
        </w:rPr>
      </w:pPr>
    </w:p>
    <w:p w14:paraId="21AE706D" w14:textId="77777777" w:rsidR="00DD6E48" w:rsidRDefault="00DD6E48" w:rsidP="00DD6E48">
      <w:pPr>
        <w:spacing w:after="0" w:line="240" w:lineRule="auto"/>
        <w:ind w:firstLine="851"/>
        <w:jc w:val="both"/>
        <w:rPr>
          <w:rFonts w:ascii="Times New Roman" w:hAnsi="Times New Roman"/>
          <w:sz w:val="24"/>
          <w:szCs w:val="24"/>
        </w:rPr>
      </w:pPr>
    </w:p>
    <w:p w14:paraId="3C1BD253" w14:textId="77777777" w:rsidR="00DD6E48" w:rsidRPr="005C59AB" w:rsidRDefault="00DD6E48" w:rsidP="00DD6E48">
      <w:pPr>
        <w:spacing w:after="0" w:line="240" w:lineRule="auto"/>
        <w:ind w:firstLine="851"/>
        <w:jc w:val="both"/>
        <w:rPr>
          <w:rFonts w:ascii="Times New Roman" w:hAnsi="Times New Roman"/>
          <w:sz w:val="24"/>
          <w:szCs w:val="24"/>
        </w:rPr>
      </w:pPr>
    </w:p>
    <w:p w14:paraId="126093FF" w14:textId="77777777" w:rsidR="00DD6E48" w:rsidRPr="005C59AB" w:rsidRDefault="00DD6E48" w:rsidP="00DD6E48">
      <w:pPr>
        <w:pStyle w:val="Default"/>
        <w:ind w:firstLine="851"/>
        <w:jc w:val="both"/>
        <w:rPr>
          <w:color w:val="auto"/>
        </w:rPr>
      </w:pPr>
      <w:r w:rsidRPr="005C59AB">
        <w:rPr>
          <w:color w:val="auto"/>
        </w:rPr>
        <w:lastRenderedPageBreak/>
        <w:t xml:space="preserve">Questionamos se os alunos evadidos tinham alguma ocupação profissional além de estudar no IFRN e em caso positivo </w:t>
      </w:r>
      <w:r w:rsidRPr="006976BA">
        <w:rPr>
          <w:color w:val="auto"/>
        </w:rPr>
        <w:t>como se deu a formação para a execução de tal atividade. 70%</w:t>
      </w:r>
      <w:r>
        <w:rPr>
          <w:color w:val="auto"/>
        </w:rPr>
        <w:t xml:space="preserve"> (07)</w:t>
      </w:r>
      <w:r w:rsidRPr="006976BA">
        <w:rPr>
          <w:color w:val="auto"/>
        </w:rPr>
        <w:t xml:space="preserve"> afirmaram que</w:t>
      </w:r>
      <w:r w:rsidRPr="005C59AB">
        <w:rPr>
          <w:color w:val="auto"/>
        </w:rPr>
        <w:t xml:space="preserve"> sim, possuíam outra atividade e que aprenderam com a ajuda de terceiros ou sozinhos. A mesma pergunta foi feita aos alunos regulares e 86%</w:t>
      </w:r>
      <w:r>
        <w:rPr>
          <w:color w:val="auto"/>
        </w:rPr>
        <w:t xml:space="preserve"> (30)</w:t>
      </w:r>
      <w:r w:rsidRPr="005C59AB">
        <w:rPr>
          <w:color w:val="auto"/>
        </w:rPr>
        <w:t xml:space="preserve"> deles afirmaram realizar também outra atividade e segundo eles aprenderam com um curso de formação, sozinhos ou </w:t>
      </w:r>
      <w:r>
        <w:rPr>
          <w:color w:val="auto"/>
        </w:rPr>
        <w:t xml:space="preserve">com </w:t>
      </w:r>
      <w:r w:rsidRPr="005C59AB">
        <w:rPr>
          <w:color w:val="auto"/>
        </w:rPr>
        <w:t>ajuda de terceiros</w:t>
      </w:r>
      <w:r>
        <w:rPr>
          <w:color w:val="auto"/>
        </w:rPr>
        <w:t>, revelando assim a presença da educação não-formal ou informal no dia a dia desses alunos o que contribui muito com a adaptabilidade ao curso a distância.</w:t>
      </w:r>
      <w:r w:rsidRPr="005C59AB">
        <w:rPr>
          <w:color w:val="auto"/>
        </w:rPr>
        <w:t>.</w:t>
      </w:r>
    </w:p>
    <w:p w14:paraId="1E1A48F3" w14:textId="77777777" w:rsidR="00DD6E48" w:rsidRPr="005C59AB" w:rsidRDefault="00DD6E48" w:rsidP="00DD6E48">
      <w:pPr>
        <w:pStyle w:val="Default"/>
        <w:ind w:firstLine="851"/>
        <w:jc w:val="both"/>
        <w:rPr>
          <w:color w:val="auto"/>
        </w:rPr>
      </w:pPr>
      <w:r w:rsidRPr="005C59AB">
        <w:rPr>
          <w:color w:val="auto"/>
        </w:rPr>
        <w:t>Ao questionar os alunos evadidos quais os motivos que os levaram a estudarem no IFRN, 90%</w:t>
      </w:r>
      <w:r>
        <w:rPr>
          <w:color w:val="auto"/>
        </w:rPr>
        <w:t xml:space="preserve"> (09)</w:t>
      </w:r>
      <w:r w:rsidRPr="005C59AB">
        <w:rPr>
          <w:color w:val="auto"/>
        </w:rPr>
        <w:t xml:space="preserve"> foi para ter uma melhor qualificação profissional, enquanto os alunos regulares, 83%</w:t>
      </w:r>
      <w:r>
        <w:rPr>
          <w:color w:val="auto"/>
        </w:rPr>
        <w:t xml:space="preserve"> (29)</w:t>
      </w:r>
      <w:r w:rsidRPr="005C59AB">
        <w:rPr>
          <w:color w:val="auto"/>
        </w:rPr>
        <w:t xml:space="preserve"> deram a mesma resposta.</w:t>
      </w:r>
    </w:p>
    <w:p w14:paraId="716D454D" w14:textId="77777777" w:rsidR="00DD6E48" w:rsidRPr="00744C40" w:rsidRDefault="00DD6E48" w:rsidP="00DD6E48">
      <w:pPr>
        <w:pStyle w:val="Default"/>
        <w:ind w:firstLine="851"/>
        <w:jc w:val="both"/>
        <w:rPr>
          <w:color w:val="auto"/>
        </w:rPr>
      </w:pPr>
      <w:r w:rsidRPr="005C59AB">
        <w:rPr>
          <w:color w:val="auto"/>
        </w:rPr>
        <w:t>Com relação à renda familiar dos alunos evadidos,</w:t>
      </w:r>
      <w:r>
        <w:rPr>
          <w:color w:val="auto"/>
        </w:rPr>
        <w:t xml:space="preserve"> como pode ser observado no gráfico 04,</w:t>
      </w:r>
      <w:r w:rsidRPr="005C59AB">
        <w:rPr>
          <w:color w:val="auto"/>
        </w:rPr>
        <w:t xml:space="preserve"> 60% (06) alunos possuem renda familiar entre um e dois salários mínimos e 40% (04) entre três e cinco; Quanto aos alunos regulares, 3% (01) possui renda de até um salário mínimo, 46% (16) entre um e dois salários mínimos, 40% (14) entre três e cinco e 11% (4) </w:t>
      </w:r>
      <w:bookmarkStart w:id="2" w:name="_GoBack"/>
      <w:bookmarkEnd w:id="2"/>
      <w:r w:rsidRPr="005C59AB">
        <w:rPr>
          <w:color w:val="auto"/>
        </w:rPr>
        <w:t xml:space="preserve">mais de cinco salários mínimos. </w:t>
      </w:r>
      <w:r>
        <w:rPr>
          <w:color w:val="auto"/>
        </w:rPr>
        <w:t>Para analisarmos esses números é importante verificar o estudo, no ensino presencial, feita por</w:t>
      </w:r>
      <w:r w:rsidRPr="005C59AB">
        <w:rPr>
          <w:color w:val="auto"/>
        </w:rPr>
        <w:t xml:space="preserve"> </w:t>
      </w:r>
      <w:r>
        <w:rPr>
          <w:color w:val="auto"/>
        </w:rPr>
        <w:t xml:space="preserve">Cislaghi e Nassar (2008). Foram selecionadas 15 pesquisas desde a década de 90 sobre o tema e foi feito um </w:t>
      </w:r>
      <w:r w:rsidRPr="00744C40">
        <w:rPr>
          <w:i/>
          <w:color w:val="auto"/>
        </w:rPr>
        <w:t>ranking</w:t>
      </w:r>
      <w:r>
        <w:rPr>
          <w:i/>
          <w:color w:val="auto"/>
        </w:rPr>
        <w:t xml:space="preserve"> </w:t>
      </w:r>
      <w:r>
        <w:rPr>
          <w:color w:val="auto"/>
        </w:rPr>
        <w:t xml:space="preserve">das principais causas e em primeiro lugar, com 93,33% (14), destaca-se a </w:t>
      </w:r>
      <w:r w:rsidRPr="00744C40">
        <w:rPr>
          <w:color w:val="auto"/>
        </w:rPr>
        <w:t xml:space="preserve">necessidade de trabalhar / dificuldades </w:t>
      </w:r>
      <w:r>
        <w:rPr>
          <w:color w:val="auto"/>
        </w:rPr>
        <w:t>financeiras</w:t>
      </w:r>
      <w:r w:rsidRPr="00744C40">
        <w:rPr>
          <w:color w:val="auto"/>
        </w:rPr>
        <w:t>.</w:t>
      </w:r>
      <w:r>
        <w:rPr>
          <w:color w:val="auto"/>
        </w:rPr>
        <w:t xml:space="preserve"> </w:t>
      </w:r>
    </w:p>
    <w:p w14:paraId="08088F91" w14:textId="77777777" w:rsidR="00DD6E48" w:rsidRDefault="00DD6E48" w:rsidP="00DD6E48">
      <w:pPr>
        <w:pStyle w:val="Default"/>
        <w:ind w:firstLine="851"/>
        <w:jc w:val="both"/>
        <w:rPr>
          <w:color w:val="auto"/>
        </w:rPr>
      </w:pPr>
      <w:r>
        <w:rPr>
          <w:color w:val="auto"/>
        </w:rPr>
        <w:t xml:space="preserve">Assim, percebemos similaridade entre as causas de evasão entre o ensino presencial e a distância, visto que </w:t>
      </w:r>
      <w:r w:rsidRPr="005C59AB">
        <w:rPr>
          <w:color w:val="auto"/>
        </w:rPr>
        <w:t xml:space="preserve">muitos alunos </w:t>
      </w:r>
      <w:r>
        <w:rPr>
          <w:color w:val="auto"/>
        </w:rPr>
        <w:t xml:space="preserve">precisam </w:t>
      </w:r>
      <w:r w:rsidRPr="005C59AB">
        <w:rPr>
          <w:color w:val="auto"/>
        </w:rPr>
        <w:t xml:space="preserve">trabalhar para sobreviver, optando assim pela melhoria da renda </w:t>
      </w:r>
      <w:r>
        <w:rPr>
          <w:color w:val="auto"/>
        </w:rPr>
        <w:t>familiar.</w:t>
      </w:r>
    </w:p>
    <w:p w14:paraId="4B785311" w14:textId="77777777" w:rsidR="00DD6E48" w:rsidRDefault="00DD6E48" w:rsidP="00DD6E48">
      <w:pPr>
        <w:pStyle w:val="Default"/>
        <w:ind w:firstLine="851"/>
        <w:jc w:val="both"/>
        <w:rPr>
          <w:color w:val="auto"/>
        </w:rPr>
      </w:pPr>
    </w:p>
    <w:p w14:paraId="62177F27" w14:textId="77777777" w:rsidR="00DD6E48" w:rsidRDefault="00DD6E48" w:rsidP="00DD6E48">
      <w:pPr>
        <w:spacing w:after="0" w:line="240" w:lineRule="auto"/>
        <w:jc w:val="center"/>
        <w:rPr>
          <w:rFonts w:ascii="Times New Roman" w:hAnsi="Times New Roman"/>
          <w:sz w:val="24"/>
          <w:szCs w:val="24"/>
        </w:rPr>
      </w:pPr>
      <w:r>
        <w:rPr>
          <w:noProof/>
          <w:lang w:eastAsia="pt-BR"/>
        </w:rPr>
        <w:drawing>
          <wp:anchor distT="164592" distB="241046" distL="565404" distR="118872" simplePos="0" relativeHeight="251664384" behindDoc="0" locked="0" layoutInCell="1" allowOverlap="1" wp14:anchorId="6ED7ACE9" wp14:editId="6311534A">
            <wp:simplePos x="0" y="0"/>
            <wp:positionH relativeFrom="column">
              <wp:posOffset>908050</wp:posOffset>
            </wp:positionH>
            <wp:positionV relativeFrom="paragraph">
              <wp:posOffset>416560</wp:posOffset>
            </wp:positionV>
            <wp:extent cx="4230370" cy="1414145"/>
            <wp:effectExtent l="3175" t="0" r="0" b="0"/>
            <wp:wrapSquare wrapText="bothSides"/>
            <wp:docPr id="5" name="Objeto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Pr="0021331D">
        <w:rPr>
          <w:rFonts w:ascii="Times New Roman" w:hAnsi="Times New Roman"/>
          <w:b/>
          <w:sz w:val="24"/>
          <w:szCs w:val="24"/>
        </w:rPr>
        <w:t>Gr</w:t>
      </w:r>
      <w:r>
        <w:rPr>
          <w:rFonts w:ascii="Times New Roman" w:hAnsi="Times New Roman"/>
          <w:b/>
          <w:sz w:val="24"/>
          <w:szCs w:val="24"/>
        </w:rPr>
        <w:t>áfico 04</w:t>
      </w:r>
      <w:r w:rsidRPr="0021331D">
        <w:rPr>
          <w:rFonts w:ascii="Times New Roman" w:hAnsi="Times New Roman"/>
          <w:b/>
          <w:sz w:val="24"/>
          <w:szCs w:val="24"/>
        </w:rPr>
        <w:t xml:space="preserve"> – Demonstrativo d</w:t>
      </w:r>
      <w:r>
        <w:rPr>
          <w:rFonts w:ascii="Times New Roman" w:hAnsi="Times New Roman"/>
          <w:b/>
          <w:sz w:val="24"/>
          <w:szCs w:val="24"/>
        </w:rPr>
        <w:t>a renda familiar</w:t>
      </w:r>
    </w:p>
    <w:p w14:paraId="3A75DC0D" w14:textId="77777777" w:rsidR="00DD6E48" w:rsidRDefault="00DD6E48" w:rsidP="00DD6E48">
      <w:pPr>
        <w:pStyle w:val="Default"/>
        <w:ind w:firstLine="851"/>
        <w:jc w:val="both"/>
        <w:rPr>
          <w:color w:val="auto"/>
        </w:rPr>
      </w:pPr>
    </w:p>
    <w:p w14:paraId="5687B33E" w14:textId="77777777" w:rsidR="00DD6E48" w:rsidRDefault="00DD6E48" w:rsidP="00DD6E48">
      <w:pPr>
        <w:pStyle w:val="Default"/>
        <w:jc w:val="both"/>
        <w:rPr>
          <w:color w:val="auto"/>
        </w:rPr>
      </w:pPr>
    </w:p>
    <w:p w14:paraId="2EF4272B" w14:textId="77777777" w:rsidR="00DD6E48" w:rsidRDefault="00DD6E48" w:rsidP="00DD6E48">
      <w:pPr>
        <w:pStyle w:val="Default"/>
        <w:ind w:firstLine="851"/>
        <w:jc w:val="both"/>
        <w:rPr>
          <w:color w:val="auto"/>
        </w:rPr>
      </w:pPr>
    </w:p>
    <w:p w14:paraId="678F67B2" w14:textId="77777777" w:rsidR="00DD6E48" w:rsidRDefault="00DD6E48" w:rsidP="00DD6E48">
      <w:pPr>
        <w:pStyle w:val="Default"/>
        <w:ind w:firstLine="851"/>
        <w:jc w:val="both"/>
        <w:rPr>
          <w:color w:val="auto"/>
        </w:rPr>
      </w:pPr>
    </w:p>
    <w:p w14:paraId="038A1805" w14:textId="77777777" w:rsidR="00DD6E48" w:rsidRDefault="00DD6E48" w:rsidP="00DD6E48">
      <w:pPr>
        <w:pStyle w:val="Default"/>
        <w:ind w:firstLine="851"/>
        <w:jc w:val="both"/>
        <w:rPr>
          <w:color w:val="auto"/>
        </w:rPr>
      </w:pPr>
    </w:p>
    <w:p w14:paraId="63C8310F" w14:textId="77777777" w:rsidR="00DD6E48" w:rsidRDefault="00DD6E48" w:rsidP="00DD6E48">
      <w:pPr>
        <w:pStyle w:val="Default"/>
        <w:ind w:firstLine="851"/>
        <w:jc w:val="both"/>
        <w:rPr>
          <w:color w:val="auto"/>
        </w:rPr>
      </w:pPr>
    </w:p>
    <w:p w14:paraId="120F03F7" w14:textId="77777777" w:rsidR="00DD6E48" w:rsidRDefault="00DD6E48" w:rsidP="00DD6E48">
      <w:pPr>
        <w:pStyle w:val="Default"/>
        <w:ind w:firstLine="851"/>
        <w:jc w:val="both"/>
        <w:rPr>
          <w:color w:val="auto"/>
        </w:rPr>
      </w:pPr>
    </w:p>
    <w:p w14:paraId="6517C357" w14:textId="77777777" w:rsidR="00DD6E48" w:rsidRDefault="00DD6E48" w:rsidP="00DD6E48">
      <w:pPr>
        <w:pStyle w:val="Default"/>
        <w:ind w:firstLine="851"/>
        <w:jc w:val="both"/>
        <w:rPr>
          <w:color w:val="auto"/>
        </w:rPr>
      </w:pPr>
    </w:p>
    <w:p w14:paraId="5BADCBAD" w14:textId="77777777" w:rsidR="00DD6E48" w:rsidRDefault="00DD6E48" w:rsidP="00DD6E48">
      <w:pPr>
        <w:pStyle w:val="Default"/>
        <w:ind w:firstLine="851"/>
        <w:jc w:val="both"/>
        <w:rPr>
          <w:color w:val="auto"/>
        </w:rPr>
      </w:pPr>
    </w:p>
    <w:p w14:paraId="356B9B58" w14:textId="77777777" w:rsidR="00DD6E48" w:rsidRPr="005C59AB" w:rsidRDefault="00DD6E48" w:rsidP="00DD6E48">
      <w:pPr>
        <w:pStyle w:val="Default"/>
        <w:ind w:firstLine="851"/>
        <w:jc w:val="both"/>
        <w:rPr>
          <w:color w:val="92D050"/>
        </w:rPr>
      </w:pPr>
      <w:r w:rsidRPr="005C59AB">
        <w:rPr>
          <w:color w:val="auto"/>
        </w:rPr>
        <w:t>Para analisar os</w:t>
      </w:r>
      <w:r>
        <w:rPr>
          <w:color w:val="auto"/>
        </w:rPr>
        <w:t xml:space="preserve"> fatores que levaram os alunos </w:t>
      </w:r>
      <w:r w:rsidRPr="007511AC">
        <w:rPr>
          <w:color w:val="auto"/>
        </w:rPr>
        <w:t>a</w:t>
      </w:r>
      <w:r w:rsidRPr="005C59AB">
        <w:rPr>
          <w:color w:val="auto"/>
        </w:rPr>
        <w:t xml:space="preserve"> evadir, dividimos as causas em internas à instituição, como questões didáticas e/ou pedagógicas gerais e causas externas. Nesses itens os alunos podiam marcar mais de uma opção. </w:t>
      </w:r>
    </w:p>
    <w:p w14:paraId="7C333D3B" w14:textId="77777777" w:rsidR="00DD6E48" w:rsidRDefault="00DD6E48" w:rsidP="00DD6E48">
      <w:pPr>
        <w:pStyle w:val="Default"/>
        <w:ind w:firstLine="851"/>
        <w:jc w:val="both"/>
        <w:rPr>
          <w:color w:val="auto"/>
        </w:rPr>
      </w:pPr>
      <w:r w:rsidRPr="005C59AB">
        <w:rPr>
          <w:color w:val="auto"/>
        </w:rPr>
        <w:t>Em relação aos fatores externos à escola, perguntamos aos alunos evadidos</w:t>
      </w:r>
      <w:r>
        <w:rPr>
          <w:color w:val="auto"/>
        </w:rPr>
        <w:t xml:space="preserve"> e destacamos nos gráficos 05 e 06,</w:t>
      </w:r>
      <w:r w:rsidRPr="005C59AB">
        <w:rPr>
          <w:color w:val="auto"/>
        </w:rPr>
        <w:t xml:space="preserve"> quais eles </w:t>
      </w:r>
      <w:r w:rsidRPr="00E47545">
        <w:rPr>
          <w:color w:val="auto"/>
        </w:rPr>
        <w:t>consideram que podem ser decisivo para que o aluno se afaste. Dentre as respostas mais citadas</w:t>
      </w:r>
      <w:r w:rsidRPr="005C59AB">
        <w:rPr>
          <w:color w:val="auto"/>
        </w:rPr>
        <w:t>, destacamos com 50%</w:t>
      </w:r>
      <w:r>
        <w:rPr>
          <w:color w:val="auto"/>
        </w:rPr>
        <w:t xml:space="preserve"> (05)</w:t>
      </w:r>
      <w:r w:rsidRPr="005C59AB">
        <w:rPr>
          <w:color w:val="auto"/>
        </w:rPr>
        <w:t xml:space="preserve">: (i) por estar </w:t>
      </w:r>
      <w:r w:rsidRPr="00E47545">
        <w:rPr>
          <w:color w:val="auto"/>
        </w:rPr>
        <w:t>frequentando outro curso</w:t>
      </w:r>
      <w:r w:rsidRPr="005C59AB">
        <w:rPr>
          <w:color w:val="auto"/>
        </w:rPr>
        <w:t xml:space="preserve"> paralelamente e (ii) falta de adaptação a modalidade à distância. Dentre as possíveis causas indicadas pelos alunos regulares, destacamos: (i) falta de </w:t>
      </w:r>
      <w:r>
        <w:rPr>
          <w:color w:val="auto"/>
        </w:rPr>
        <w:t>suporte</w:t>
      </w:r>
      <w:r w:rsidRPr="005C59AB">
        <w:rPr>
          <w:color w:val="auto"/>
        </w:rPr>
        <w:t xml:space="preserve"> da tutoria no polo de </w:t>
      </w:r>
      <w:r w:rsidRPr="00E47545">
        <w:rPr>
          <w:color w:val="auto"/>
        </w:rPr>
        <w:t>apoio</w:t>
      </w:r>
      <w:r w:rsidRPr="005C59AB">
        <w:rPr>
          <w:color w:val="auto"/>
        </w:rPr>
        <w:t xml:space="preserve"> presencial </w:t>
      </w:r>
      <w:r>
        <w:rPr>
          <w:color w:val="auto"/>
        </w:rPr>
        <w:t>40%</w:t>
      </w:r>
      <w:r w:rsidRPr="005C59AB">
        <w:rPr>
          <w:color w:val="auto"/>
        </w:rPr>
        <w:t xml:space="preserve"> </w:t>
      </w:r>
      <w:r>
        <w:rPr>
          <w:color w:val="auto"/>
        </w:rPr>
        <w:t xml:space="preserve">(14) </w:t>
      </w:r>
      <w:r w:rsidRPr="005C59AB">
        <w:rPr>
          <w:color w:val="auto"/>
        </w:rPr>
        <w:t>e falta de adaptaçã</w:t>
      </w:r>
      <w:r>
        <w:rPr>
          <w:color w:val="auto"/>
        </w:rPr>
        <w:t>o à modalidade à distância 37% (13)</w:t>
      </w:r>
      <w:r w:rsidRPr="005C59AB">
        <w:rPr>
          <w:color w:val="auto"/>
        </w:rPr>
        <w:t>.</w:t>
      </w:r>
    </w:p>
    <w:p w14:paraId="54C0FE76" w14:textId="77777777" w:rsidR="00DD6E48" w:rsidRDefault="00DD6E48" w:rsidP="00DD6E48">
      <w:pPr>
        <w:pStyle w:val="Default"/>
        <w:ind w:firstLine="851"/>
        <w:jc w:val="both"/>
        <w:rPr>
          <w:color w:val="auto"/>
        </w:rPr>
      </w:pPr>
    </w:p>
    <w:p w14:paraId="0AEEE2CA" w14:textId="77777777" w:rsidR="00DD6E48" w:rsidRDefault="00DD6E48" w:rsidP="00DD6E48">
      <w:pPr>
        <w:pStyle w:val="Default"/>
        <w:ind w:firstLine="851"/>
        <w:jc w:val="both"/>
        <w:rPr>
          <w:color w:val="auto"/>
        </w:rPr>
      </w:pPr>
    </w:p>
    <w:p w14:paraId="097F24C5" w14:textId="77777777" w:rsidR="00DD6E48" w:rsidRDefault="00DD6E48" w:rsidP="00DD6E48">
      <w:pPr>
        <w:pStyle w:val="Default"/>
        <w:ind w:firstLine="851"/>
        <w:jc w:val="both"/>
        <w:rPr>
          <w:color w:val="auto"/>
        </w:rPr>
      </w:pPr>
    </w:p>
    <w:p w14:paraId="6DB254AF" w14:textId="77777777" w:rsidR="00DD6E48" w:rsidRDefault="00DD6E48" w:rsidP="00DD6E48">
      <w:pPr>
        <w:spacing w:after="0" w:line="240" w:lineRule="auto"/>
        <w:jc w:val="center"/>
        <w:rPr>
          <w:rFonts w:ascii="Times New Roman" w:hAnsi="Times New Roman"/>
          <w:sz w:val="24"/>
          <w:szCs w:val="24"/>
        </w:rPr>
      </w:pPr>
      <w:r w:rsidRPr="0021331D">
        <w:rPr>
          <w:rFonts w:ascii="Times New Roman" w:hAnsi="Times New Roman"/>
          <w:b/>
          <w:sz w:val="24"/>
          <w:szCs w:val="24"/>
        </w:rPr>
        <w:lastRenderedPageBreak/>
        <w:t>Gr</w:t>
      </w:r>
      <w:r>
        <w:rPr>
          <w:rFonts w:ascii="Times New Roman" w:hAnsi="Times New Roman"/>
          <w:b/>
          <w:sz w:val="24"/>
          <w:szCs w:val="24"/>
        </w:rPr>
        <w:t>áfico 05</w:t>
      </w:r>
      <w:r w:rsidRPr="0021331D">
        <w:rPr>
          <w:rFonts w:ascii="Times New Roman" w:hAnsi="Times New Roman"/>
          <w:b/>
          <w:sz w:val="24"/>
          <w:szCs w:val="24"/>
        </w:rPr>
        <w:t xml:space="preserve"> –</w:t>
      </w:r>
      <w:r>
        <w:rPr>
          <w:rFonts w:ascii="Times New Roman" w:hAnsi="Times New Roman"/>
          <w:b/>
          <w:sz w:val="24"/>
          <w:szCs w:val="24"/>
        </w:rPr>
        <w:t xml:space="preserve"> Fatores de afastamento segundo os alunos evadidos</w:t>
      </w:r>
    </w:p>
    <w:p w14:paraId="6D67A379" w14:textId="77777777" w:rsidR="00DD6E48" w:rsidRDefault="00DD6E48" w:rsidP="00DD6E48">
      <w:pPr>
        <w:pStyle w:val="Default"/>
        <w:ind w:firstLine="851"/>
        <w:jc w:val="both"/>
        <w:rPr>
          <w:color w:val="auto"/>
        </w:rPr>
      </w:pPr>
    </w:p>
    <w:p w14:paraId="3BF75A5C" w14:textId="77777777" w:rsidR="00DD6E48" w:rsidRDefault="00DD6E48" w:rsidP="00DD6E48">
      <w:pPr>
        <w:pStyle w:val="Default"/>
        <w:jc w:val="center"/>
        <w:rPr>
          <w:color w:val="auto"/>
        </w:rPr>
      </w:pPr>
      <w:r>
        <w:rPr>
          <w:noProof/>
        </w:rPr>
        <w:drawing>
          <wp:anchor distT="0" distB="0" distL="114300" distR="114300" simplePos="0" relativeHeight="251663360" behindDoc="0" locked="0" layoutInCell="1" allowOverlap="1" wp14:anchorId="2AB52669" wp14:editId="028F4C89">
            <wp:simplePos x="0" y="0"/>
            <wp:positionH relativeFrom="column">
              <wp:posOffset>-3810</wp:posOffset>
            </wp:positionH>
            <wp:positionV relativeFrom="paragraph">
              <wp:align>bottom</wp:align>
            </wp:positionV>
            <wp:extent cx="5753100" cy="2867025"/>
            <wp:effectExtent l="19050" t="0" r="0" b="0"/>
            <wp:wrapSquare wrapText="bothSides"/>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pic:cNvPicPr>
                      <a:picLocks noChangeAspect="1" noChangeArrowheads="1"/>
                    </pic:cNvPicPr>
                  </pic:nvPicPr>
                  <pic:blipFill>
                    <a:blip r:embed="rId11"/>
                    <a:srcRect/>
                    <a:stretch>
                      <a:fillRect/>
                    </a:stretch>
                  </pic:blipFill>
                  <pic:spPr bwMode="auto">
                    <a:xfrm>
                      <a:off x="0" y="0"/>
                      <a:ext cx="5753100" cy="2867025"/>
                    </a:xfrm>
                    <a:prstGeom prst="rect">
                      <a:avLst/>
                    </a:prstGeom>
                    <a:noFill/>
                  </pic:spPr>
                </pic:pic>
              </a:graphicData>
            </a:graphic>
          </wp:anchor>
        </w:drawing>
      </w:r>
    </w:p>
    <w:p w14:paraId="1B524993" w14:textId="77777777" w:rsidR="00DD6E48" w:rsidRDefault="00DD6E48" w:rsidP="00DD6E48">
      <w:pPr>
        <w:pStyle w:val="Default"/>
        <w:ind w:firstLine="851"/>
        <w:jc w:val="both"/>
        <w:rPr>
          <w:color w:val="auto"/>
        </w:rPr>
      </w:pPr>
    </w:p>
    <w:p w14:paraId="3EDD5130" w14:textId="77777777" w:rsidR="00DD6E48" w:rsidRDefault="00DD6E48" w:rsidP="00DD6E48">
      <w:pPr>
        <w:spacing w:after="0" w:line="240" w:lineRule="auto"/>
        <w:jc w:val="center"/>
        <w:rPr>
          <w:rFonts w:ascii="Times New Roman" w:hAnsi="Times New Roman"/>
          <w:sz w:val="24"/>
          <w:szCs w:val="24"/>
        </w:rPr>
      </w:pPr>
      <w:r>
        <w:rPr>
          <w:noProof/>
          <w:lang w:eastAsia="pt-BR"/>
        </w:rPr>
        <w:drawing>
          <wp:anchor distT="0" distB="0" distL="114300" distR="114300" simplePos="0" relativeHeight="251665408" behindDoc="0" locked="0" layoutInCell="1" allowOverlap="1" wp14:anchorId="4E77D4B2" wp14:editId="6627A1F5">
            <wp:simplePos x="0" y="0"/>
            <wp:positionH relativeFrom="column">
              <wp:posOffset>0</wp:posOffset>
            </wp:positionH>
            <wp:positionV relativeFrom="paragraph">
              <wp:posOffset>279400</wp:posOffset>
            </wp:positionV>
            <wp:extent cx="5762625" cy="2838450"/>
            <wp:effectExtent l="19050" t="0" r="9525" b="0"/>
            <wp:wrapSquare wrapText="bothSides"/>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7"/>
                    <pic:cNvPicPr>
                      <a:picLocks noChangeAspect="1" noChangeArrowheads="1"/>
                    </pic:cNvPicPr>
                  </pic:nvPicPr>
                  <pic:blipFill>
                    <a:blip r:embed="rId12"/>
                    <a:srcRect/>
                    <a:stretch>
                      <a:fillRect/>
                    </a:stretch>
                  </pic:blipFill>
                  <pic:spPr bwMode="auto">
                    <a:xfrm>
                      <a:off x="0" y="0"/>
                      <a:ext cx="5762625" cy="2838450"/>
                    </a:xfrm>
                    <a:prstGeom prst="rect">
                      <a:avLst/>
                    </a:prstGeom>
                    <a:noFill/>
                  </pic:spPr>
                </pic:pic>
              </a:graphicData>
            </a:graphic>
          </wp:anchor>
        </w:drawing>
      </w:r>
      <w:r w:rsidRPr="0021331D">
        <w:rPr>
          <w:rFonts w:ascii="Times New Roman" w:hAnsi="Times New Roman"/>
          <w:b/>
          <w:sz w:val="24"/>
          <w:szCs w:val="24"/>
        </w:rPr>
        <w:t>Gr</w:t>
      </w:r>
      <w:r>
        <w:rPr>
          <w:rFonts w:ascii="Times New Roman" w:hAnsi="Times New Roman"/>
          <w:b/>
          <w:sz w:val="24"/>
          <w:szCs w:val="24"/>
        </w:rPr>
        <w:t>áfico 06</w:t>
      </w:r>
      <w:r w:rsidRPr="0021331D">
        <w:rPr>
          <w:rFonts w:ascii="Times New Roman" w:hAnsi="Times New Roman"/>
          <w:b/>
          <w:sz w:val="24"/>
          <w:szCs w:val="24"/>
        </w:rPr>
        <w:t xml:space="preserve"> –</w:t>
      </w:r>
      <w:r>
        <w:rPr>
          <w:rFonts w:ascii="Times New Roman" w:hAnsi="Times New Roman"/>
          <w:b/>
          <w:sz w:val="24"/>
          <w:szCs w:val="24"/>
        </w:rPr>
        <w:t xml:space="preserve"> Fatores de afastamento segundo os alunos regulares</w:t>
      </w:r>
    </w:p>
    <w:p w14:paraId="4B806E89" w14:textId="77777777" w:rsidR="00DD6E48" w:rsidRDefault="00DD6E48" w:rsidP="00DD6E48">
      <w:pPr>
        <w:pStyle w:val="Default"/>
        <w:ind w:firstLine="851"/>
        <w:jc w:val="both"/>
        <w:rPr>
          <w:color w:val="auto"/>
        </w:rPr>
      </w:pPr>
    </w:p>
    <w:p w14:paraId="191D5E48" w14:textId="77777777" w:rsidR="00DD6E48" w:rsidRPr="005C59AB" w:rsidRDefault="00DD6E48" w:rsidP="00DD6E48">
      <w:pPr>
        <w:pStyle w:val="Default"/>
        <w:ind w:firstLine="851"/>
        <w:jc w:val="both"/>
        <w:rPr>
          <w:color w:val="auto"/>
        </w:rPr>
      </w:pPr>
      <w:r w:rsidRPr="005C59AB">
        <w:rPr>
          <w:color w:val="auto"/>
        </w:rPr>
        <w:t>Como percebemos</w:t>
      </w:r>
      <w:r>
        <w:rPr>
          <w:color w:val="auto"/>
        </w:rPr>
        <w:t>,</w:t>
      </w:r>
      <w:r w:rsidRPr="005C59AB">
        <w:rPr>
          <w:color w:val="auto"/>
        </w:rPr>
        <w:t xml:space="preserve"> o Ensino </w:t>
      </w:r>
      <w:r w:rsidRPr="0026419B">
        <w:rPr>
          <w:color w:val="auto"/>
        </w:rPr>
        <w:t>à</w:t>
      </w:r>
      <w:r w:rsidRPr="005C59AB">
        <w:rPr>
          <w:color w:val="auto"/>
        </w:rPr>
        <w:t xml:space="preserve"> </w:t>
      </w:r>
      <w:r w:rsidRPr="0062689B">
        <w:rPr>
          <w:color w:val="auto"/>
        </w:rPr>
        <w:t>Distância é uma modalidade que necessita ainda de uma maior atenção para que o aluno possa s</w:t>
      </w:r>
      <w:r w:rsidRPr="005C59AB">
        <w:rPr>
          <w:color w:val="auto"/>
        </w:rPr>
        <w:t xml:space="preserve">e adaptar e também de um forte acompanhamento do tutor presencial. É ele que </w:t>
      </w:r>
      <w:r>
        <w:rPr>
          <w:color w:val="auto"/>
        </w:rPr>
        <w:t>ajudará</w:t>
      </w:r>
      <w:r w:rsidRPr="005C59AB">
        <w:rPr>
          <w:color w:val="auto"/>
        </w:rPr>
        <w:t xml:space="preserve"> o desenvolvimento das habili</w:t>
      </w:r>
      <w:r>
        <w:rPr>
          <w:color w:val="auto"/>
        </w:rPr>
        <w:t>dades do aprendizado dos alunos. N</w:t>
      </w:r>
      <w:r w:rsidRPr="005C59AB">
        <w:rPr>
          <w:color w:val="auto"/>
        </w:rPr>
        <w:t xml:space="preserve">este </w:t>
      </w:r>
      <w:r w:rsidRPr="0062689B">
        <w:rPr>
          <w:color w:val="auto"/>
        </w:rPr>
        <w:t>sentido</w:t>
      </w:r>
      <w:r>
        <w:rPr>
          <w:color w:val="auto"/>
        </w:rPr>
        <w:t>,</w:t>
      </w:r>
      <w:r w:rsidRPr="0062689B">
        <w:rPr>
          <w:color w:val="auto"/>
        </w:rPr>
        <w:t xml:space="preserve"> o tutor ao identificar qualquer problema pedagógico, deverá tentar solucioná-lo da forma mais motivadora possível, para que o aluno não veja a desistência como um caminho possível, sentindo-se amparado em suas dificuldades e estimulado a prosseguir com o curso.</w:t>
      </w:r>
      <w:r w:rsidRPr="005C59AB">
        <w:rPr>
          <w:b/>
          <w:color w:val="548DD4"/>
        </w:rPr>
        <w:t xml:space="preserve"> </w:t>
      </w:r>
      <w:r w:rsidRPr="005C59AB">
        <w:rPr>
          <w:color w:val="548DD4"/>
        </w:rPr>
        <w:t xml:space="preserve">  </w:t>
      </w:r>
    </w:p>
    <w:p w14:paraId="16B6A1D6" w14:textId="77777777" w:rsidR="00DD6E48" w:rsidRPr="005C59AB" w:rsidRDefault="00DD6E48" w:rsidP="00DD6E48">
      <w:pPr>
        <w:pStyle w:val="Default"/>
        <w:ind w:firstLine="708"/>
        <w:jc w:val="both"/>
        <w:rPr>
          <w:color w:val="auto"/>
        </w:rPr>
      </w:pPr>
      <w:r w:rsidRPr="005C59AB">
        <w:rPr>
          <w:color w:val="auto"/>
        </w:rPr>
        <w:t>Com relação às questões internas à escola, perguntamos aos alunos evadidos qual a solução para se resolver o problema da evasão e destacamos as seguintes respostas</w:t>
      </w:r>
      <w:r>
        <w:rPr>
          <w:color w:val="auto"/>
        </w:rPr>
        <w:t xml:space="preserve"> (os alunos podiam marcar mais de uma opção)</w:t>
      </w:r>
      <w:r w:rsidRPr="005C59AB">
        <w:rPr>
          <w:color w:val="auto"/>
        </w:rPr>
        <w:t>: 70%</w:t>
      </w:r>
      <w:r>
        <w:rPr>
          <w:color w:val="auto"/>
        </w:rPr>
        <w:t xml:space="preserve"> (07)</w:t>
      </w:r>
      <w:r w:rsidRPr="005C59AB">
        <w:rPr>
          <w:color w:val="auto"/>
        </w:rPr>
        <w:t xml:space="preserve"> disseram que era preciso adequar os cursos da </w:t>
      </w:r>
      <w:r w:rsidRPr="005C59AB">
        <w:rPr>
          <w:color w:val="auto"/>
        </w:rPr>
        <w:lastRenderedPageBreak/>
        <w:t>escola ao mercado de trabalho, 40%</w:t>
      </w:r>
      <w:r>
        <w:rPr>
          <w:color w:val="auto"/>
        </w:rPr>
        <w:t xml:space="preserve"> (04)</w:t>
      </w:r>
      <w:r w:rsidRPr="005C59AB">
        <w:rPr>
          <w:color w:val="auto"/>
        </w:rPr>
        <w:t xml:space="preserve"> que era preciso oferecer transporte escolar de qualidade a todos os alunos, como também oferecer subsídio para as famílias manterem os jovens nas escolas e </w:t>
      </w:r>
      <w:r w:rsidRPr="00A84D06">
        <w:rPr>
          <w:color w:val="auto"/>
        </w:rPr>
        <w:t>20%</w:t>
      </w:r>
      <w:r>
        <w:rPr>
          <w:color w:val="auto"/>
        </w:rPr>
        <w:t xml:space="preserve"> (02)</w:t>
      </w:r>
      <w:r w:rsidRPr="005C59AB">
        <w:rPr>
          <w:color w:val="auto"/>
        </w:rPr>
        <w:t xml:space="preserve"> falaram em melhorar as condições físicas da escola, ter professores/tutores mais pacientes com os alunos, tornar o currículo mais prático e penalizar/punir as famílias que retirem os jovens da escola. Os alunos regulares responderam da seguinte forma: </w:t>
      </w:r>
      <w:r w:rsidRPr="00A84D06">
        <w:rPr>
          <w:color w:val="auto"/>
        </w:rPr>
        <w:t>57%</w:t>
      </w:r>
      <w:r>
        <w:rPr>
          <w:color w:val="FF0000"/>
        </w:rPr>
        <w:t xml:space="preserve"> </w:t>
      </w:r>
      <w:r w:rsidRPr="00A84D06">
        <w:rPr>
          <w:color w:val="auto"/>
        </w:rPr>
        <w:t>(20)</w:t>
      </w:r>
      <w:r w:rsidRPr="008136FF">
        <w:rPr>
          <w:color w:val="FF0000"/>
        </w:rPr>
        <w:t xml:space="preserve"> </w:t>
      </w:r>
      <w:r w:rsidRPr="005C59AB">
        <w:rPr>
          <w:color w:val="auto"/>
        </w:rPr>
        <w:t xml:space="preserve">que deveria existir mais atenção do governo com as famílias mais carentes, adequar os cursos da escola ao mercado de trabalho e ligar mais a escola à comunidade, </w:t>
      </w:r>
      <w:r w:rsidRPr="00A84D06">
        <w:rPr>
          <w:color w:val="auto"/>
        </w:rPr>
        <w:t>49%</w:t>
      </w:r>
      <w:r>
        <w:rPr>
          <w:color w:val="auto"/>
        </w:rPr>
        <w:t xml:space="preserve"> (17)</w:t>
      </w:r>
      <w:r w:rsidRPr="00A84D06">
        <w:rPr>
          <w:color w:val="auto"/>
        </w:rPr>
        <w:t xml:space="preserve"> </w:t>
      </w:r>
      <w:r w:rsidRPr="005C59AB">
        <w:rPr>
          <w:color w:val="auto"/>
        </w:rPr>
        <w:t>citaram que era preciso melhorar as condições físicas das escolas, 37%</w:t>
      </w:r>
      <w:r>
        <w:rPr>
          <w:color w:val="auto"/>
        </w:rPr>
        <w:t xml:space="preserve"> (13)</w:t>
      </w:r>
      <w:r w:rsidRPr="005C59AB">
        <w:rPr>
          <w:color w:val="auto"/>
        </w:rPr>
        <w:t xml:space="preserve"> que deveriam oferecer subsídios para as famílias manterem os jovens na escola e oferecer transporte escolar de qualidade a todos os alunos.</w:t>
      </w:r>
    </w:p>
    <w:p w14:paraId="776B52A0" w14:textId="77777777" w:rsidR="00DD6E48" w:rsidRDefault="00DD6E48" w:rsidP="00DD6E48">
      <w:pPr>
        <w:pStyle w:val="Default"/>
        <w:ind w:firstLine="851"/>
        <w:jc w:val="both"/>
        <w:rPr>
          <w:color w:val="auto"/>
        </w:rPr>
      </w:pPr>
      <w:r w:rsidRPr="005C59AB">
        <w:rPr>
          <w:color w:val="auto"/>
        </w:rPr>
        <w:t xml:space="preserve">Quanto aos fatores didático-pedagógicos, solicitamos que os alunos evadidos </w:t>
      </w:r>
      <w:r>
        <w:rPr>
          <w:color w:val="auto"/>
        </w:rPr>
        <w:t xml:space="preserve">e regulares </w:t>
      </w:r>
      <w:r w:rsidRPr="005C59AB">
        <w:rPr>
          <w:color w:val="auto"/>
        </w:rPr>
        <w:t xml:space="preserve">respondessem quais dos seguintes aspectos dificultam mais a aprendizagem na escola. Eles deveriam classificar em </w:t>
      </w:r>
      <w:r>
        <w:rPr>
          <w:color w:val="auto"/>
        </w:rPr>
        <w:t>relação ao grau de dificuldade conforme tabelas 01 e 02.</w:t>
      </w:r>
    </w:p>
    <w:p w14:paraId="6B4DB3B1" w14:textId="77777777" w:rsidR="00DD6E48" w:rsidRDefault="00DD6E48" w:rsidP="00DD6E48">
      <w:pPr>
        <w:pStyle w:val="Default"/>
        <w:ind w:firstLine="851"/>
        <w:jc w:val="both"/>
        <w:rPr>
          <w:color w:val="auto"/>
        </w:rPr>
      </w:pPr>
    </w:p>
    <w:p w14:paraId="1EF378FA" w14:textId="77777777" w:rsidR="00DD6E48" w:rsidRPr="00211DF2" w:rsidRDefault="00DD6E48" w:rsidP="00DD6E48">
      <w:pPr>
        <w:pStyle w:val="Default"/>
        <w:jc w:val="center"/>
        <w:rPr>
          <w:b/>
          <w:color w:val="auto"/>
        </w:rPr>
      </w:pPr>
      <w:r w:rsidRPr="00211DF2">
        <w:rPr>
          <w:b/>
          <w:color w:val="auto"/>
        </w:rPr>
        <w:t>Tabela 01 – Aspectos que dificultam a aprendizagem</w:t>
      </w:r>
      <w:r>
        <w:rPr>
          <w:b/>
          <w:color w:val="auto"/>
        </w:rPr>
        <w:t xml:space="preserve"> – Alunos Evadidos</w:t>
      </w:r>
    </w:p>
    <w:tbl>
      <w:tblPr>
        <w:tblStyle w:val="Tabelacomgrade3"/>
        <w:tblW w:w="0" w:type="auto"/>
        <w:tblLook w:val="01E0" w:firstRow="1" w:lastRow="1" w:firstColumn="1" w:lastColumn="1" w:noHBand="0" w:noVBand="0"/>
      </w:tblPr>
      <w:tblGrid>
        <w:gridCol w:w="2302"/>
        <w:gridCol w:w="2303"/>
        <w:gridCol w:w="2303"/>
        <w:gridCol w:w="2303"/>
      </w:tblGrid>
      <w:tr w:rsidR="00DD6E48" w14:paraId="589BEC6F" w14:textId="77777777" w:rsidTr="004864DA">
        <w:trPr>
          <w:cnfStyle w:val="100000000000" w:firstRow="1" w:lastRow="0" w:firstColumn="0" w:lastColumn="0" w:oddVBand="0" w:evenVBand="0" w:oddHBand="0" w:evenHBand="0" w:firstRowFirstColumn="0" w:firstRowLastColumn="0" w:lastRowFirstColumn="0" w:lastRowLastColumn="0"/>
          <w:trHeight w:val="176"/>
        </w:trPr>
        <w:tc>
          <w:tcPr>
            <w:tcW w:w="2302" w:type="dxa"/>
            <w:tcBorders>
              <w:top w:val="single" w:sz="6" w:space="0" w:color="000000"/>
            </w:tcBorders>
            <w:vAlign w:val="center"/>
          </w:tcPr>
          <w:p w14:paraId="7D74C30B" w14:textId="77777777" w:rsidR="00DD6E48" w:rsidRPr="008D040F" w:rsidRDefault="00DD6E48" w:rsidP="004864DA">
            <w:pPr>
              <w:pStyle w:val="Default"/>
              <w:jc w:val="center"/>
              <w:rPr>
                <w:b/>
                <w:color w:val="auto"/>
              </w:rPr>
            </w:pPr>
            <w:r w:rsidRPr="008D040F">
              <w:rPr>
                <w:b/>
                <w:color w:val="auto"/>
              </w:rPr>
              <w:t>Dificulta Muito</w:t>
            </w:r>
          </w:p>
        </w:tc>
        <w:tc>
          <w:tcPr>
            <w:tcW w:w="2303" w:type="dxa"/>
            <w:tcBorders>
              <w:top w:val="single" w:sz="6" w:space="0" w:color="000000"/>
            </w:tcBorders>
            <w:vAlign w:val="center"/>
          </w:tcPr>
          <w:p w14:paraId="036B6DFE" w14:textId="77777777" w:rsidR="00DD6E48" w:rsidRPr="008D040F" w:rsidRDefault="00DD6E48" w:rsidP="004864DA">
            <w:pPr>
              <w:pStyle w:val="Default"/>
              <w:jc w:val="center"/>
              <w:rPr>
                <w:b/>
                <w:color w:val="auto"/>
              </w:rPr>
            </w:pPr>
            <w:r w:rsidRPr="008D040F">
              <w:rPr>
                <w:b/>
                <w:color w:val="auto"/>
              </w:rPr>
              <w:t>Dificulta Algo</w:t>
            </w:r>
          </w:p>
        </w:tc>
        <w:tc>
          <w:tcPr>
            <w:tcW w:w="2303" w:type="dxa"/>
            <w:tcBorders>
              <w:top w:val="single" w:sz="6" w:space="0" w:color="000000"/>
            </w:tcBorders>
            <w:vAlign w:val="center"/>
          </w:tcPr>
          <w:p w14:paraId="4B675974" w14:textId="77777777" w:rsidR="00DD6E48" w:rsidRPr="008D040F" w:rsidRDefault="00DD6E48" w:rsidP="004864DA">
            <w:pPr>
              <w:pStyle w:val="Default"/>
              <w:jc w:val="center"/>
              <w:rPr>
                <w:b/>
                <w:color w:val="auto"/>
              </w:rPr>
            </w:pPr>
            <w:r w:rsidRPr="008D040F">
              <w:rPr>
                <w:b/>
                <w:color w:val="auto"/>
              </w:rPr>
              <w:t>Dificulta Pouco</w:t>
            </w:r>
          </w:p>
        </w:tc>
        <w:tc>
          <w:tcPr>
            <w:cnfStyle w:val="000100000000" w:firstRow="0" w:lastRow="0" w:firstColumn="0" w:lastColumn="1" w:oddVBand="0" w:evenVBand="0" w:oddHBand="0" w:evenHBand="0" w:firstRowFirstColumn="0" w:firstRowLastColumn="0" w:lastRowFirstColumn="0" w:lastRowLastColumn="0"/>
            <w:tcW w:w="2303" w:type="dxa"/>
            <w:tcBorders>
              <w:top w:val="single" w:sz="6" w:space="0" w:color="000000"/>
            </w:tcBorders>
            <w:vAlign w:val="center"/>
          </w:tcPr>
          <w:p w14:paraId="56DF891C" w14:textId="77777777" w:rsidR="00DD6E48" w:rsidRPr="0021526C" w:rsidRDefault="00DD6E48" w:rsidP="004864DA">
            <w:pPr>
              <w:pStyle w:val="Default"/>
              <w:jc w:val="center"/>
              <w:rPr>
                <w:b/>
                <w:bCs/>
                <w:color w:val="auto"/>
              </w:rPr>
            </w:pPr>
            <w:r w:rsidRPr="0021526C">
              <w:rPr>
                <w:b/>
                <w:bCs/>
                <w:color w:val="auto"/>
              </w:rPr>
              <w:t>Não dificulta</w:t>
            </w:r>
          </w:p>
        </w:tc>
      </w:tr>
      <w:tr w:rsidR="00DD6E48" w14:paraId="169EBA95" w14:textId="77777777" w:rsidTr="004864DA">
        <w:trPr>
          <w:cnfStyle w:val="010000000000" w:firstRow="0" w:lastRow="1" w:firstColumn="0" w:lastColumn="0" w:oddVBand="0" w:evenVBand="0" w:oddHBand="0" w:evenHBand="0" w:firstRowFirstColumn="0" w:firstRowLastColumn="0" w:lastRowFirstColumn="0" w:lastRowLastColumn="0"/>
        </w:trPr>
        <w:tc>
          <w:tcPr>
            <w:tcW w:w="2302" w:type="dxa"/>
            <w:tcBorders>
              <w:bottom w:val="single" w:sz="6" w:space="0" w:color="000000"/>
            </w:tcBorders>
            <w:vAlign w:val="center"/>
          </w:tcPr>
          <w:p w14:paraId="70CA426D" w14:textId="77777777" w:rsidR="00DD6E48" w:rsidRPr="002B5C62" w:rsidRDefault="00DD6E48" w:rsidP="004864DA">
            <w:pPr>
              <w:pStyle w:val="Default"/>
              <w:jc w:val="center"/>
              <w:rPr>
                <w:bCs/>
                <w:color w:val="auto"/>
              </w:rPr>
            </w:pPr>
            <w:r w:rsidRPr="002B5C62">
              <w:rPr>
                <w:bCs/>
                <w:color w:val="auto"/>
              </w:rPr>
              <w:t>Horário de trabalho, a personalidade do professor, a desmotivação dos alunos, a indisciplina escolar e a incompetência do professor.</w:t>
            </w:r>
          </w:p>
        </w:tc>
        <w:tc>
          <w:tcPr>
            <w:tcW w:w="2303" w:type="dxa"/>
            <w:tcBorders>
              <w:bottom w:val="single" w:sz="6" w:space="0" w:color="000000"/>
            </w:tcBorders>
            <w:vAlign w:val="center"/>
          </w:tcPr>
          <w:p w14:paraId="1A634337" w14:textId="77777777" w:rsidR="00DD6E48" w:rsidRPr="002B5C62" w:rsidRDefault="00DD6E48" w:rsidP="004864DA">
            <w:pPr>
              <w:pStyle w:val="Default"/>
              <w:jc w:val="center"/>
              <w:rPr>
                <w:bCs/>
                <w:color w:val="auto"/>
              </w:rPr>
            </w:pPr>
            <w:r w:rsidRPr="002B5C62">
              <w:rPr>
                <w:bCs/>
                <w:color w:val="auto"/>
              </w:rPr>
              <w:t>O conteúdo das disciplinas, os problemas familiares, as condições da sala de aula, o clima pedagógico</w:t>
            </w:r>
            <w:r w:rsidRPr="002B5C62">
              <w:rPr>
                <w:bCs/>
                <w:color w:val="FF0000"/>
              </w:rPr>
              <w:t xml:space="preserve"> </w:t>
            </w:r>
            <w:r w:rsidRPr="002B5C62">
              <w:rPr>
                <w:bCs/>
                <w:color w:val="auto"/>
              </w:rPr>
              <w:t>e turmas com muito insucesso.</w:t>
            </w:r>
          </w:p>
        </w:tc>
        <w:tc>
          <w:tcPr>
            <w:tcW w:w="2303" w:type="dxa"/>
            <w:tcBorders>
              <w:bottom w:val="single" w:sz="6" w:space="0" w:color="000000"/>
            </w:tcBorders>
            <w:vAlign w:val="center"/>
          </w:tcPr>
          <w:p w14:paraId="6D1652F2" w14:textId="77777777" w:rsidR="00DD6E48" w:rsidRPr="002B5C62" w:rsidRDefault="00DD6E48" w:rsidP="004864DA">
            <w:pPr>
              <w:pStyle w:val="Default"/>
              <w:jc w:val="center"/>
              <w:rPr>
                <w:bCs/>
                <w:color w:val="auto"/>
              </w:rPr>
            </w:pPr>
            <w:r w:rsidRPr="002B5C62">
              <w:rPr>
                <w:bCs/>
                <w:color w:val="auto"/>
              </w:rPr>
              <w:t>-</w:t>
            </w:r>
          </w:p>
        </w:tc>
        <w:tc>
          <w:tcPr>
            <w:cnfStyle w:val="000100000000" w:firstRow="0" w:lastRow="0" w:firstColumn="0" w:lastColumn="1" w:oddVBand="0" w:evenVBand="0" w:oddHBand="0" w:evenHBand="0" w:firstRowFirstColumn="0" w:firstRowLastColumn="0" w:lastRowFirstColumn="0" w:lastRowLastColumn="0"/>
            <w:tcW w:w="2303" w:type="dxa"/>
            <w:tcBorders>
              <w:bottom w:val="single" w:sz="6" w:space="0" w:color="000000"/>
            </w:tcBorders>
            <w:vAlign w:val="center"/>
          </w:tcPr>
          <w:p w14:paraId="0C78F013" w14:textId="77777777" w:rsidR="00DD6E48" w:rsidRPr="002B5C62" w:rsidRDefault="00DD6E48" w:rsidP="004864DA">
            <w:pPr>
              <w:pStyle w:val="Default"/>
              <w:jc w:val="center"/>
              <w:rPr>
                <w:bCs/>
                <w:color w:val="auto"/>
              </w:rPr>
            </w:pPr>
            <w:r w:rsidRPr="002B5C62">
              <w:rPr>
                <w:bCs/>
                <w:color w:val="auto"/>
              </w:rPr>
              <w:t>Turmas com uma composição social heterogênea.</w:t>
            </w:r>
          </w:p>
        </w:tc>
      </w:tr>
    </w:tbl>
    <w:p w14:paraId="6268AA03" w14:textId="77777777" w:rsidR="00DD6E48" w:rsidRDefault="00DD6E48" w:rsidP="00DD6E48">
      <w:pPr>
        <w:pStyle w:val="Default"/>
        <w:ind w:firstLine="851"/>
        <w:jc w:val="both"/>
        <w:rPr>
          <w:color w:val="auto"/>
        </w:rPr>
      </w:pPr>
    </w:p>
    <w:p w14:paraId="644F24A8" w14:textId="77777777" w:rsidR="00DD6E48" w:rsidRPr="00211DF2" w:rsidRDefault="00DD6E48" w:rsidP="00DD6E48">
      <w:pPr>
        <w:pStyle w:val="Default"/>
        <w:ind w:firstLine="851"/>
        <w:jc w:val="both"/>
        <w:rPr>
          <w:b/>
          <w:color w:val="auto"/>
        </w:rPr>
      </w:pPr>
      <w:r>
        <w:rPr>
          <w:b/>
          <w:color w:val="auto"/>
        </w:rPr>
        <w:t>Tabela 02</w:t>
      </w:r>
      <w:r w:rsidRPr="00211DF2">
        <w:rPr>
          <w:b/>
          <w:color w:val="auto"/>
        </w:rPr>
        <w:t xml:space="preserve"> – Aspectos que dificultam a aprendizagem</w:t>
      </w:r>
      <w:r>
        <w:rPr>
          <w:b/>
          <w:color w:val="auto"/>
        </w:rPr>
        <w:t xml:space="preserve"> – Alunos Regulares</w:t>
      </w:r>
    </w:p>
    <w:tbl>
      <w:tblPr>
        <w:tblStyle w:val="Tabelacomgrade3"/>
        <w:tblW w:w="0" w:type="auto"/>
        <w:tblLook w:val="01E0" w:firstRow="1" w:lastRow="1" w:firstColumn="1" w:lastColumn="1" w:noHBand="0" w:noVBand="0"/>
      </w:tblPr>
      <w:tblGrid>
        <w:gridCol w:w="2302"/>
        <w:gridCol w:w="2303"/>
        <w:gridCol w:w="2303"/>
        <w:gridCol w:w="2303"/>
      </w:tblGrid>
      <w:tr w:rsidR="00DD6E48" w14:paraId="611F5A35" w14:textId="77777777" w:rsidTr="004864DA">
        <w:trPr>
          <w:cnfStyle w:val="100000000000" w:firstRow="1" w:lastRow="0" w:firstColumn="0" w:lastColumn="0" w:oddVBand="0" w:evenVBand="0" w:oddHBand="0" w:evenHBand="0" w:firstRowFirstColumn="0" w:firstRowLastColumn="0" w:lastRowFirstColumn="0" w:lastRowLastColumn="0"/>
          <w:trHeight w:val="176"/>
        </w:trPr>
        <w:tc>
          <w:tcPr>
            <w:tcW w:w="2302" w:type="dxa"/>
            <w:tcBorders>
              <w:top w:val="single" w:sz="6" w:space="0" w:color="000000"/>
            </w:tcBorders>
          </w:tcPr>
          <w:p w14:paraId="4B3E2CA1" w14:textId="77777777" w:rsidR="00DD6E48" w:rsidRPr="008D040F" w:rsidRDefault="00DD6E48" w:rsidP="004864DA">
            <w:pPr>
              <w:pStyle w:val="Default"/>
              <w:jc w:val="center"/>
              <w:rPr>
                <w:b/>
                <w:color w:val="auto"/>
              </w:rPr>
            </w:pPr>
            <w:r w:rsidRPr="008D040F">
              <w:rPr>
                <w:b/>
                <w:color w:val="auto"/>
              </w:rPr>
              <w:t>Dificulta Muito</w:t>
            </w:r>
          </w:p>
        </w:tc>
        <w:tc>
          <w:tcPr>
            <w:tcW w:w="2303" w:type="dxa"/>
            <w:tcBorders>
              <w:top w:val="single" w:sz="6" w:space="0" w:color="000000"/>
            </w:tcBorders>
          </w:tcPr>
          <w:p w14:paraId="2B42F009" w14:textId="77777777" w:rsidR="00DD6E48" w:rsidRPr="008D040F" w:rsidRDefault="00DD6E48" w:rsidP="004864DA">
            <w:pPr>
              <w:pStyle w:val="Default"/>
              <w:jc w:val="center"/>
              <w:rPr>
                <w:b/>
                <w:color w:val="auto"/>
              </w:rPr>
            </w:pPr>
            <w:r w:rsidRPr="008D040F">
              <w:rPr>
                <w:b/>
                <w:color w:val="auto"/>
              </w:rPr>
              <w:t>Dificulta Algo</w:t>
            </w:r>
          </w:p>
        </w:tc>
        <w:tc>
          <w:tcPr>
            <w:tcW w:w="2303" w:type="dxa"/>
            <w:tcBorders>
              <w:top w:val="single" w:sz="6" w:space="0" w:color="000000"/>
            </w:tcBorders>
          </w:tcPr>
          <w:p w14:paraId="41FF510D" w14:textId="77777777" w:rsidR="00DD6E48" w:rsidRPr="008D040F" w:rsidRDefault="00DD6E48" w:rsidP="004864DA">
            <w:pPr>
              <w:pStyle w:val="Default"/>
              <w:jc w:val="center"/>
              <w:rPr>
                <w:b/>
                <w:color w:val="auto"/>
              </w:rPr>
            </w:pPr>
            <w:r w:rsidRPr="008D040F">
              <w:rPr>
                <w:b/>
                <w:color w:val="auto"/>
              </w:rPr>
              <w:t>Dificulta Pouco</w:t>
            </w:r>
          </w:p>
        </w:tc>
        <w:tc>
          <w:tcPr>
            <w:cnfStyle w:val="000100000000" w:firstRow="0" w:lastRow="0" w:firstColumn="0" w:lastColumn="1" w:oddVBand="0" w:evenVBand="0" w:oddHBand="0" w:evenHBand="0" w:firstRowFirstColumn="0" w:firstRowLastColumn="0" w:lastRowFirstColumn="0" w:lastRowLastColumn="0"/>
            <w:tcW w:w="2303" w:type="dxa"/>
            <w:tcBorders>
              <w:top w:val="single" w:sz="6" w:space="0" w:color="000000"/>
            </w:tcBorders>
          </w:tcPr>
          <w:p w14:paraId="7AD53A02" w14:textId="77777777" w:rsidR="00DD6E48" w:rsidRPr="0021526C" w:rsidRDefault="00DD6E48" w:rsidP="004864DA">
            <w:pPr>
              <w:pStyle w:val="Default"/>
              <w:jc w:val="center"/>
              <w:rPr>
                <w:b/>
                <w:bCs/>
                <w:color w:val="auto"/>
              </w:rPr>
            </w:pPr>
            <w:r w:rsidRPr="0021526C">
              <w:rPr>
                <w:b/>
                <w:bCs/>
                <w:color w:val="auto"/>
              </w:rPr>
              <w:t>Não dificulta</w:t>
            </w:r>
          </w:p>
        </w:tc>
      </w:tr>
      <w:tr w:rsidR="00DD6E48" w14:paraId="73B7283B" w14:textId="77777777" w:rsidTr="004864DA">
        <w:trPr>
          <w:cnfStyle w:val="010000000000" w:firstRow="0" w:lastRow="1" w:firstColumn="0" w:lastColumn="0" w:oddVBand="0" w:evenVBand="0" w:oddHBand="0" w:evenHBand="0" w:firstRowFirstColumn="0" w:firstRowLastColumn="0" w:lastRowFirstColumn="0" w:lastRowLastColumn="0"/>
        </w:trPr>
        <w:tc>
          <w:tcPr>
            <w:tcW w:w="2302" w:type="dxa"/>
            <w:tcBorders>
              <w:bottom w:val="single" w:sz="6" w:space="0" w:color="000000"/>
            </w:tcBorders>
            <w:vAlign w:val="center"/>
          </w:tcPr>
          <w:p w14:paraId="0AD48A49" w14:textId="77777777" w:rsidR="00DD6E48" w:rsidRPr="002B5C62" w:rsidRDefault="00DD6E48" w:rsidP="004864DA">
            <w:pPr>
              <w:pStyle w:val="Default"/>
              <w:jc w:val="center"/>
              <w:rPr>
                <w:bCs/>
                <w:color w:val="auto"/>
              </w:rPr>
            </w:pPr>
            <w:r w:rsidRPr="002B5C62">
              <w:rPr>
                <w:bCs/>
                <w:color w:val="auto"/>
              </w:rPr>
              <w:t>Horário de trabalho, a desmotivação dos alunos, a indisciplina escolar e a incompetência do professor.</w:t>
            </w:r>
          </w:p>
        </w:tc>
        <w:tc>
          <w:tcPr>
            <w:tcW w:w="2303" w:type="dxa"/>
            <w:tcBorders>
              <w:bottom w:val="single" w:sz="6" w:space="0" w:color="000000"/>
            </w:tcBorders>
            <w:vAlign w:val="center"/>
          </w:tcPr>
          <w:p w14:paraId="16C9BCA2" w14:textId="77777777" w:rsidR="00DD6E48" w:rsidRPr="002B5C62" w:rsidRDefault="00DD6E48" w:rsidP="004864DA">
            <w:pPr>
              <w:pStyle w:val="Default"/>
              <w:jc w:val="center"/>
              <w:rPr>
                <w:bCs/>
                <w:color w:val="auto"/>
              </w:rPr>
            </w:pPr>
            <w:r w:rsidRPr="002B5C62">
              <w:rPr>
                <w:bCs/>
                <w:color w:val="auto"/>
              </w:rPr>
              <w:t>As condições da sala de aula e o clima pedagógico.</w:t>
            </w:r>
          </w:p>
        </w:tc>
        <w:tc>
          <w:tcPr>
            <w:tcW w:w="2303" w:type="dxa"/>
            <w:tcBorders>
              <w:bottom w:val="single" w:sz="6" w:space="0" w:color="000000"/>
            </w:tcBorders>
            <w:vAlign w:val="center"/>
          </w:tcPr>
          <w:p w14:paraId="54564979" w14:textId="77777777" w:rsidR="00DD6E48" w:rsidRPr="002B5C62" w:rsidRDefault="00DD6E48" w:rsidP="004864DA">
            <w:pPr>
              <w:pStyle w:val="Default"/>
              <w:jc w:val="center"/>
              <w:rPr>
                <w:bCs/>
                <w:color w:val="auto"/>
              </w:rPr>
            </w:pPr>
            <w:r w:rsidRPr="002B5C62">
              <w:rPr>
                <w:bCs/>
                <w:color w:val="auto"/>
              </w:rPr>
              <w:t>O conteúdo das disciplinas, a personalidade do professor e turmas com muito insucesso.</w:t>
            </w:r>
          </w:p>
        </w:tc>
        <w:tc>
          <w:tcPr>
            <w:cnfStyle w:val="000100000000" w:firstRow="0" w:lastRow="0" w:firstColumn="0" w:lastColumn="1" w:oddVBand="0" w:evenVBand="0" w:oddHBand="0" w:evenHBand="0" w:firstRowFirstColumn="0" w:firstRowLastColumn="0" w:lastRowFirstColumn="0" w:lastRowLastColumn="0"/>
            <w:tcW w:w="2303" w:type="dxa"/>
            <w:tcBorders>
              <w:bottom w:val="single" w:sz="6" w:space="0" w:color="000000"/>
            </w:tcBorders>
            <w:vAlign w:val="center"/>
          </w:tcPr>
          <w:p w14:paraId="0D4D90C2" w14:textId="77777777" w:rsidR="00DD6E48" w:rsidRPr="002B5C62" w:rsidRDefault="00DD6E48" w:rsidP="004864DA">
            <w:pPr>
              <w:pStyle w:val="Default"/>
              <w:jc w:val="center"/>
              <w:rPr>
                <w:bCs/>
                <w:color w:val="auto"/>
              </w:rPr>
            </w:pPr>
            <w:r w:rsidRPr="002B5C62">
              <w:rPr>
                <w:bCs/>
                <w:color w:val="auto"/>
              </w:rPr>
              <w:t>Turmas com uma composição social heterogênea, os problemas familiares e condições da sala de aula.</w:t>
            </w:r>
          </w:p>
        </w:tc>
      </w:tr>
    </w:tbl>
    <w:p w14:paraId="548F63C2" w14:textId="77777777" w:rsidR="00DD6E48" w:rsidRDefault="00DD6E48" w:rsidP="00DD6E48">
      <w:pPr>
        <w:pStyle w:val="Default"/>
        <w:ind w:firstLine="851"/>
        <w:jc w:val="both"/>
        <w:rPr>
          <w:color w:val="auto"/>
        </w:rPr>
      </w:pPr>
    </w:p>
    <w:p w14:paraId="1BF2DAED" w14:textId="77777777" w:rsidR="00DD6E48" w:rsidRDefault="00DD6E48" w:rsidP="00DD6E48">
      <w:pPr>
        <w:pStyle w:val="Default"/>
        <w:ind w:firstLine="851"/>
        <w:jc w:val="both"/>
        <w:rPr>
          <w:color w:val="auto"/>
        </w:rPr>
      </w:pPr>
      <w:r>
        <w:rPr>
          <w:color w:val="auto"/>
        </w:rPr>
        <w:t>A EaD possui dois recurso que são indispensáveis a todos os alunos: o computador e a internet. Tê-los em casa faz toda a diferença ao aluno, visto que poderá acessar a plataforma a qualquer momento e realizar as atividades propostas. Para aqueles que não possuem, o polo disponibiliza um laboratório dedicado a esses alunos de forma a proporcionar a adequação necessária para o prosseguimento no curso.</w:t>
      </w:r>
    </w:p>
    <w:p w14:paraId="4EC57A95" w14:textId="77777777" w:rsidR="00DD6E48" w:rsidRDefault="00DD6E48" w:rsidP="00DD6E48">
      <w:pPr>
        <w:pStyle w:val="Default"/>
        <w:ind w:firstLine="851"/>
        <w:jc w:val="both"/>
        <w:rPr>
          <w:color w:val="auto"/>
        </w:rPr>
      </w:pPr>
      <w:r>
        <w:rPr>
          <w:color w:val="auto"/>
        </w:rPr>
        <w:t>Assim, no gráfico 07, e</w:t>
      </w:r>
      <w:r w:rsidRPr="005C59AB">
        <w:rPr>
          <w:color w:val="auto"/>
        </w:rPr>
        <w:t xml:space="preserve">m relação ao uso do computador, </w:t>
      </w:r>
      <w:r w:rsidRPr="005B306B">
        <w:rPr>
          <w:color w:val="auto"/>
        </w:rPr>
        <w:t>90% (09)</w:t>
      </w:r>
      <w:r w:rsidRPr="005C59AB">
        <w:rPr>
          <w:color w:val="auto"/>
        </w:rPr>
        <w:t xml:space="preserve"> dos alunos evadidos informaram não ter nenhuma dificuldade em manipular o computador e </w:t>
      </w:r>
      <w:r w:rsidRPr="005B306B">
        <w:rPr>
          <w:color w:val="auto"/>
        </w:rPr>
        <w:t>100% (10)</w:t>
      </w:r>
      <w:r w:rsidRPr="005C59AB">
        <w:rPr>
          <w:color w:val="auto"/>
        </w:rPr>
        <w:t xml:space="preserve"> deles possuem computador em casa. Os alunos regulares apenas </w:t>
      </w:r>
      <w:r w:rsidRPr="008136FF">
        <w:rPr>
          <w:color w:val="auto"/>
        </w:rPr>
        <w:t>63%</w:t>
      </w:r>
      <w:r w:rsidRPr="005C59AB">
        <w:rPr>
          <w:color w:val="auto"/>
        </w:rPr>
        <w:t xml:space="preserve"> </w:t>
      </w:r>
      <w:r>
        <w:rPr>
          <w:color w:val="auto"/>
        </w:rPr>
        <w:t xml:space="preserve">(22) </w:t>
      </w:r>
      <w:r w:rsidRPr="005C59AB">
        <w:rPr>
          <w:color w:val="auto"/>
        </w:rPr>
        <w:t>disseram não ter dificuldade com o computador, sendo que 97%</w:t>
      </w:r>
      <w:r>
        <w:rPr>
          <w:color w:val="auto"/>
        </w:rPr>
        <w:t xml:space="preserve"> (34)</w:t>
      </w:r>
      <w:r w:rsidRPr="005C59AB">
        <w:rPr>
          <w:color w:val="auto"/>
        </w:rPr>
        <w:t xml:space="preserve"> tem o equipamento em casa. Em relação à internet, </w:t>
      </w:r>
      <w:r w:rsidRPr="005B306B">
        <w:rPr>
          <w:color w:val="auto"/>
        </w:rPr>
        <w:t>90% (09)</w:t>
      </w:r>
      <w:r w:rsidRPr="005C59AB">
        <w:rPr>
          <w:color w:val="auto"/>
        </w:rPr>
        <w:t xml:space="preserve"> dos alunos evadidos possuem internet em casa, enquanto que os alunos regulares 91% </w:t>
      </w:r>
      <w:r>
        <w:rPr>
          <w:color w:val="auto"/>
        </w:rPr>
        <w:t xml:space="preserve">(32) </w:t>
      </w:r>
      <w:r w:rsidRPr="005C59AB">
        <w:rPr>
          <w:color w:val="auto"/>
        </w:rPr>
        <w:t>tem esse recurso.</w:t>
      </w:r>
      <w:r>
        <w:rPr>
          <w:color w:val="auto"/>
        </w:rPr>
        <w:t xml:space="preserve"> Assim, concluímos que a evasão desses alunos não tem relação alguma com a ausência de computadores ou falta de habilidades em manipulá-los.</w:t>
      </w:r>
    </w:p>
    <w:p w14:paraId="08FC80B9" w14:textId="77777777" w:rsidR="00DD6E48" w:rsidRDefault="00DD6E48" w:rsidP="00DD6E48">
      <w:pPr>
        <w:pStyle w:val="Default"/>
        <w:jc w:val="both"/>
        <w:rPr>
          <w:color w:val="auto"/>
        </w:rPr>
      </w:pPr>
    </w:p>
    <w:p w14:paraId="59E2DD79" w14:textId="77777777" w:rsidR="00DD6E48" w:rsidRDefault="00DD6E48" w:rsidP="00DD6E48">
      <w:pPr>
        <w:spacing w:after="0" w:line="240" w:lineRule="auto"/>
        <w:jc w:val="center"/>
        <w:rPr>
          <w:rFonts w:ascii="Times New Roman" w:hAnsi="Times New Roman"/>
          <w:b/>
          <w:sz w:val="24"/>
          <w:szCs w:val="24"/>
        </w:rPr>
      </w:pPr>
    </w:p>
    <w:p w14:paraId="6F57417F" w14:textId="77777777" w:rsidR="00DD6E48" w:rsidRDefault="00DD6E48" w:rsidP="00DD6E48">
      <w:pPr>
        <w:spacing w:after="0" w:line="240" w:lineRule="auto"/>
        <w:jc w:val="center"/>
        <w:rPr>
          <w:rFonts w:ascii="Times New Roman" w:hAnsi="Times New Roman"/>
          <w:b/>
          <w:sz w:val="24"/>
          <w:szCs w:val="24"/>
        </w:rPr>
      </w:pPr>
    </w:p>
    <w:p w14:paraId="01789D7A" w14:textId="77777777" w:rsidR="00DD6E48" w:rsidRDefault="00DD6E48" w:rsidP="00DD6E48">
      <w:pPr>
        <w:spacing w:after="0" w:line="240" w:lineRule="auto"/>
        <w:jc w:val="center"/>
        <w:rPr>
          <w:rFonts w:ascii="Times New Roman" w:hAnsi="Times New Roman"/>
          <w:sz w:val="24"/>
          <w:szCs w:val="24"/>
        </w:rPr>
      </w:pPr>
      <w:r w:rsidRPr="0021331D">
        <w:rPr>
          <w:rFonts w:ascii="Times New Roman" w:hAnsi="Times New Roman"/>
          <w:b/>
          <w:sz w:val="24"/>
          <w:szCs w:val="24"/>
        </w:rPr>
        <w:lastRenderedPageBreak/>
        <w:t>Gr</w:t>
      </w:r>
      <w:r>
        <w:rPr>
          <w:rFonts w:ascii="Times New Roman" w:hAnsi="Times New Roman"/>
          <w:b/>
          <w:sz w:val="24"/>
          <w:szCs w:val="24"/>
        </w:rPr>
        <w:t>áfico 07</w:t>
      </w:r>
      <w:r w:rsidRPr="0021331D">
        <w:rPr>
          <w:rFonts w:ascii="Times New Roman" w:hAnsi="Times New Roman"/>
          <w:b/>
          <w:sz w:val="24"/>
          <w:szCs w:val="24"/>
        </w:rPr>
        <w:t xml:space="preserve"> –</w:t>
      </w:r>
      <w:r>
        <w:rPr>
          <w:rFonts w:ascii="Times New Roman" w:hAnsi="Times New Roman"/>
          <w:b/>
          <w:sz w:val="24"/>
          <w:szCs w:val="24"/>
        </w:rPr>
        <w:t xml:space="preserve"> Demonstrativo da dificuldade x computador x internet</w:t>
      </w:r>
    </w:p>
    <w:p w14:paraId="0B3DFA03" w14:textId="77777777" w:rsidR="00DD6E48" w:rsidRDefault="00DD6E48" w:rsidP="00DD6E48">
      <w:pPr>
        <w:pStyle w:val="Default"/>
        <w:ind w:firstLine="851"/>
        <w:jc w:val="both"/>
        <w:rPr>
          <w:color w:val="auto"/>
        </w:rPr>
      </w:pPr>
      <w:r>
        <w:rPr>
          <w:noProof/>
        </w:rPr>
        <w:drawing>
          <wp:anchor distT="134112" distB="222758" distL="589788" distR="126492" simplePos="0" relativeHeight="251666432" behindDoc="0" locked="0" layoutInCell="1" allowOverlap="1" wp14:anchorId="197D1710" wp14:editId="6EEA793B">
            <wp:simplePos x="0" y="0"/>
            <wp:positionH relativeFrom="column">
              <wp:posOffset>589915</wp:posOffset>
            </wp:positionH>
            <wp:positionV relativeFrom="paragraph">
              <wp:posOffset>149860</wp:posOffset>
            </wp:positionV>
            <wp:extent cx="4541520" cy="1463040"/>
            <wp:effectExtent l="0" t="0" r="2540" b="6350"/>
            <wp:wrapSquare wrapText="bothSides"/>
            <wp:docPr id="8" name="Objeto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63ACEA67" w14:textId="77777777" w:rsidR="00DD6E48" w:rsidRDefault="00DD6E48" w:rsidP="00DD6E48">
      <w:pPr>
        <w:pStyle w:val="Default"/>
        <w:ind w:firstLine="851"/>
        <w:jc w:val="both"/>
        <w:rPr>
          <w:color w:val="auto"/>
        </w:rPr>
      </w:pPr>
    </w:p>
    <w:p w14:paraId="7BA9684A" w14:textId="77777777" w:rsidR="00DD6E48" w:rsidRDefault="00DD6E48" w:rsidP="00DD6E48">
      <w:pPr>
        <w:pStyle w:val="Default"/>
        <w:ind w:firstLine="851"/>
        <w:jc w:val="both"/>
        <w:rPr>
          <w:color w:val="auto"/>
        </w:rPr>
      </w:pPr>
    </w:p>
    <w:p w14:paraId="2D12D293" w14:textId="77777777" w:rsidR="00DD6E48" w:rsidRDefault="00DD6E48" w:rsidP="00DD6E48">
      <w:pPr>
        <w:pStyle w:val="Default"/>
        <w:ind w:firstLine="851"/>
        <w:jc w:val="both"/>
        <w:rPr>
          <w:color w:val="auto"/>
        </w:rPr>
      </w:pPr>
    </w:p>
    <w:p w14:paraId="46251643" w14:textId="77777777" w:rsidR="00DD6E48" w:rsidRDefault="00DD6E48" w:rsidP="00DD6E48">
      <w:pPr>
        <w:pStyle w:val="Default"/>
        <w:ind w:firstLine="851"/>
        <w:jc w:val="both"/>
        <w:rPr>
          <w:color w:val="auto"/>
        </w:rPr>
      </w:pPr>
    </w:p>
    <w:p w14:paraId="17D3DF69" w14:textId="77777777" w:rsidR="00DD6E48" w:rsidRDefault="00DD6E48" w:rsidP="00DD6E48">
      <w:pPr>
        <w:pStyle w:val="Default"/>
        <w:ind w:firstLine="851"/>
        <w:jc w:val="both"/>
        <w:rPr>
          <w:color w:val="auto"/>
        </w:rPr>
      </w:pPr>
    </w:p>
    <w:p w14:paraId="362E752B" w14:textId="77777777" w:rsidR="00DD6E48" w:rsidRDefault="00DD6E48" w:rsidP="00DD6E48">
      <w:pPr>
        <w:pStyle w:val="Default"/>
        <w:ind w:firstLine="851"/>
        <w:jc w:val="both"/>
        <w:rPr>
          <w:color w:val="auto"/>
        </w:rPr>
      </w:pPr>
    </w:p>
    <w:p w14:paraId="2F51CB0A" w14:textId="77777777" w:rsidR="00DD6E48" w:rsidRDefault="00DD6E48" w:rsidP="00DD6E48">
      <w:pPr>
        <w:pStyle w:val="Default"/>
        <w:ind w:firstLine="851"/>
        <w:jc w:val="both"/>
        <w:rPr>
          <w:color w:val="auto"/>
        </w:rPr>
      </w:pPr>
    </w:p>
    <w:p w14:paraId="6FE6FEFE" w14:textId="77777777" w:rsidR="00DD6E48" w:rsidRDefault="00DD6E48" w:rsidP="00DD6E48">
      <w:pPr>
        <w:pStyle w:val="Default"/>
        <w:ind w:firstLine="851"/>
        <w:jc w:val="both"/>
        <w:rPr>
          <w:color w:val="auto"/>
        </w:rPr>
      </w:pPr>
    </w:p>
    <w:p w14:paraId="0BD1579A" w14:textId="77777777" w:rsidR="00DD6E48" w:rsidRDefault="00DD6E48" w:rsidP="00DD6E48">
      <w:pPr>
        <w:pStyle w:val="Default"/>
        <w:ind w:firstLine="851"/>
        <w:jc w:val="both"/>
        <w:rPr>
          <w:color w:val="auto"/>
        </w:rPr>
      </w:pPr>
    </w:p>
    <w:p w14:paraId="791A7633" w14:textId="77777777" w:rsidR="00DD6E48" w:rsidRDefault="00DD6E48" w:rsidP="00DD6E48">
      <w:pPr>
        <w:pStyle w:val="Default"/>
        <w:ind w:firstLine="851"/>
        <w:jc w:val="both"/>
        <w:rPr>
          <w:color w:val="auto"/>
        </w:rPr>
      </w:pPr>
    </w:p>
    <w:p w14:paraId="073578C5" w14:textId="77777777" w:rsidR="00DD6E48" w:rsidRDefault="00DD6E48" w:rsidP="00DD6E48">
      <w:pPr>
        <w:pStyle w:val="Default"/>
        <w:ind w:firstLine="851"/>
        <w:jc w:val="both"/>
        <w:rPr>
          <w:color w:val="auto"/>
        </w:rPr>
      </w:pPr>
      <w:r w:rsidRPr="005C59AB">
        <w:rPr>
          <w:color w:val="auto"/>
        </w:rPr>
        <w:t>Quanto ao e</w:t>
      </w:r>
      <w:r w:rsidRPr="00ED762E">
        <w:rPr>
          <w:color w:val="auto"/>
        </w:rPr>
        <w:t>nsino à distância, conforme gráfico 08, perguntamos se já haviam feito algum curso à distancia</w:t>
      </w:r>
      <w:r w:rsidRPr="005C59AB">
        <w:rPr>
          <w:color w:val="auto"/>
        </w:rPr>
        <w:t xml:space="preserve"> antes desse. Afirmaram que sim 20%</w:t>
      </w:r>
      <w:r>
        <w:rPr>
          <w:color w:val="auto"/>
        </w:rPr>
        <w:t xml:space="preserve"> (02)</w:t>
      </w:r>
      <w:r w:rsidRPr="005C59AB">
        <w:rPr>
          <w:color w:val="auto"/>
        </w:rPr>
        <w:t xml:space="preserve"> dos alunos evadidos e 34%</w:t>
      </w:r>
      <w:r>
        <w:rPr>
          <w:color w:val="auto"/>
        </w:rPr>
        <w:t xml:space="preserve"> (12)</w:t>
      </w:r>
      <w:r w:rsidRPr="005C59AB">
        <w:rPr>
          <w:color w:val="auto"/>
        </w:rPr>
        <w:t xml:space="preserve"> dos regulares, sendo que apenas 40%</w:t>
      </w:r>
      <w:r>
        <w:rPr>
          <w:color w:val="auto"/>
        </w:rPr>
        <w:t xml:space="preserve"> (04)</w:t>
      </w:r>
      <w:r w:rsidRPr="005C59AB">
        <w:rPr>
          <w:color w:val="auto"/>
        </w:rPr>
        <w:t xml:space="preserve"> dos evadidos já sabiam como era o funcionamento de um curso à distância, enquanto 43%</w:t>
      </w:r>
      <w:r>
        <w:rPr>
          <w:color w:val="auto"/>
        </w:rPr>
        <w:t xml:space="preserve"> (15)</w:t>
      </w:r>
      <w:r w:rsidRPr="005C59AB">
        <w:rPr>
          <w:color w:val="auto"/>
        </w:rPr>
        <w:t xml:space="preserve"> dos regulares tinham o mesmo conhecimento.</w:t>
      </w:r>
      <w:r>
        <w:rPr>
          <w:color w:val="auto"/>
        </w:rPr>
        <w:t xml:space="preserve"> Este é um dado importante para encontrarmos a causa da evasão, visto que a EaD exige uma adaptabilidade aos recursos didáticos, à relação entre professores e alunos e aos conteúdos e metodologias, bem maiores que o ensino presencial.</w:t>
      </w:r>
    </w:p>
    <w:p w14:paraId="2966C2F5" w14:textId="77777777" w:rsidR="00DD6E48" w:rsidRDefault="00DD6E48" w:rsidP="00DD6E48">
      <w:pPr>
        <w:pStyle w:val="Default"/>
        <w:ind w:firstLine="851"/>
        <w:jc w:val="both"/>
        <w:rPr>
          <w:color w:val="auto"/>
        </w:rPr>
      </w:pPr>
    </w:p>
    <w:p w14:paraId="6651FCFB" w14:textId="77777777" w:rsidR="00DD6E48" w:rsidRDefault="00DD6E48" w:rsidP="00DD6E48">
      <w:pPr>
        <w:pStyle w:val="Default"/>
        <w:jc w:val="center"/>
        <w:rPr>
          <w:color w:val="auto"/>
        </w:rPr>
      </w:pPr>
      <w:r w:rsidRPr="0021331D">
        <w:rPr>
          <w:b/>
        </w:rPr>
        <w:t>Gráfico 0</w:t>
      </w:r>
      <w:r>
        <w:rPr>
          <w:b/>
        </w:rPr>
        <w:t>8</w:t>
      </w:r>
      <w:r w:rsidRPr="0021331D">
        <w:rPr>
          <w:b/>
        </w:rPr>
        <w:t xml:space="preserve"> – Demonstrativo dos Alunos </w:t>
      </w:r>
      <w:r>
        <w:rPr>
          <w:b/>
        </w:rPr>
        <w:t>que já fizeram outro curso à distância</w:t>
      </w:r>
    </w:p>
    <w:p w14:paraId="72630A10" w14:textId="77777777" w:rsidR="00DD6E48" w:rsidRDefault="00DD6E48" w:rsidP="00DD6E48">
      <w:pPr>
        <w:pStyle w:val="Default"/>
        <w:ind w:firstLine="851"/>
        <w:jc w:val="both"/>
        <w:rPr>
          <w:color w:val="auto"/>
        </w:rPr>
      </w:pPr>
      <w:r>
        <w:rPr>
          <w:noProof/>
        </w:rPr>
        <w:drawing>
          <wp:anchor distT="121920" distB="240411" distL="260604" distR="120396" simplePos="0" relativeHeight="251659264" behindDoc="0" locked="0" layoutInCell="1" allowOverlap="1" wp14:anchorId="3439C405" wp14:editId="2721C9C3">
            <wp:simplePos x="0" y="0"/>
            <wp:positionH relativeFrom="column">
              <wp:posOffset>1860550</wp:posOffset>
            </wp:positionH>
            <wp:positionV relativeFrom="paragraph">
              <wp:posOffset>228600</wp:posOffset>
            </wp:positionV>
            <wp:extent cx="2590800" cy="1456690"/>
            <wp:effectExtent l="3175" t="0" r="0" b="635"/>
            <wp:wrapSquare wrapText="bothSides"/>
            <wp:docPr id="9" name="Objeto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5C8602B2" w14:textId="77777777" w:rsidR="00DD6E48" w:rsidRDefault="00DD6E48" w:rsidP="00DD6E48">
      <w:pPr>
        <w:pStyle w:val="Default"/>
        <w:ind w:firstLine="851"/>
        <w:jc w:val="both"/>
        <w:rPr>
          <w:color w:val="auto"/>
        </w:rPr>
      </w:pPr>
    </w:p>
    <w:p w14:paraId="1C223C4F" w14:textId="77777777" w:rsidR="00DD6E48" w:rsidRDefault="00DD6E48" w:rsidP="00DD6E48">
      <w:pPr>
        <w:pStyle w:val="Default"/>
        <w:ind w:firstLine="851"/>
        <w:jc w:val="both"/>
        <w:rPr>
          <w:color w:val="auto"/>
        </w:rPr>
      </w:pPr>
    </w:p>
    <w:p w14:paraId="68706DC6" w14:textId="77777777" w:rsidR="00DD6E48" w:rsidRDefault="00DD6E48" w:rsidP="00DD6E48">
      <w:pPr>
        <w:pStyle w:val="Default"/>
        <w:ind w:firstLine="851"/>
        <w:jc w:val="both"/>
        <w:rPr>
          <w:color w:val="auto"/>
        </w:rPr>
      </w:pPr>
    </w:p>
    <w:p w14:paraId="3C304548" w14:textId="77777777" w:rsidR="00DD6E48" w:rsidRDefault="00DD6E48" w:rsidP="00DD6E48">
      <w:pPr>
        <w:pStyle w:val="Default"/>
        <w:ind w:firstLine="851"/>
        <w:jc w:val="both"/>
        <w:rPr>
          <w:color w:val="auto"/>
        </w:rPr>
      </w:pPr>
    </w:p>
    <w:p w14:paraId="22DEBAC4" w14:textId="77777777" w:rsidR="00DD6E48" w:rsidRDefault="00DD6E48" w:rsidP="00DD6E48">
      <w:pPr>
        <w:pStyle w:val="Default"/>
        <w:ind w:firstLine="851"/>
        <w:jc w:val="both"/>
        <w:rPr>
          <w:color w:val="auto"/>
        </w:rPr>
      </w:pPr>
    </w:p>
    <w:p w14:paraId="55AFC259" w14:textId="77777777" w:rsidR="00DD6E48" w:rsidRDefault="00DD6E48" w:rsidP="00DD6E48">
      <w:pPr>
        <w:pStyle w:val="Default"/>
        <w:ind w:firstLine="851"/>
        <w:jc w:val="both"/>
        <w:rPr>
          <w:color w:val="auto"/>
        </w:rPr>
      </w:pPr>
    </w:p>
    <w:p w14:paraId="52BFC5AB" w14:textId="77777777" w:rsidR="00DD6E48" w:rsidRDefault="00DD6E48" w:rsidP="00DD6E48">
      <w:pPr>
        <w:pStyle w:val="Default"/>
        <w:ind w:firstLine="851"/>
        <w:jc w:val="both"/>
        <w:rPr>
          <w:color w:val="auto"/>
        </w:rPr>
      </w:pPr>
    </w:p>
    <w:p w14:paraId="220F1C32" w14:textId="77777777" w:rsidR="00DD6E48" w:rsidRDefault="00DD6E48" w:rsidP="00DD6E48">
      <w:pPr>
        <w:pStyle w:val="Default"/>
        <w:ind w:firstLine="851"/>
        <w:jc w:val="both"/>
        <w:rPr>
          <w:color w:val="auto"/>
        </w:rPr>
      </w:pPr>
    </w:p>
    <w:p w14:paraId="38B9734B" w14:textId="77777777" w:rsidR="00DD6E48" w:rsidRDefault="00DD6E48" w:rsidP="00DD6E48">
      <w:pPr>
        <w:pStyle w:val="Default"/>
        <w:ind w:firstLine="851"/>
        <w:jc w:val="both"/>
        <w:rPr>
          <w:color w:val="auto"/>
        </w:rPr>
      </w:pPr>
    </w:p>
    <w:p w14:paraId="3D88E8E0" w14:textId="77777777" w:rsidR="00DD6E48" w:rsidRDefault="00DD6E48" w:rsidP="00DD6E48">
      <w:pPr>
        <w:pStyle w:val="Default"/>
        <w:ind w:firstLine="851"/>
        <w:jc w:val="both"/>
        <w:rPr>
          <w:color w:val="auto"/>
        </w:rPr>
      </w:pPr>
    </w:p>
    <w:p w14:paraId="485AB10A" w14:textId="77777777" w:rsidR="00DD6E48" w:rsidRPr="005C59AB" w:rsidRDefault="00DD6E48" w:rsidP="00DD6E48">
      <w:pPr>
        <w:pStyle w:val="Default"/>
        <w:ind w:firstLine="851"/>
        <w:jc w:val="both"/>
        <w:rPr>
          <w:color w:val="auto"/>
        </w:rPr>
      </w:pPr>
      <w:r w:rsidRPr="005C59AB">
        <w:rPr>
          <w:color w:val="auto"/>
        </w:rPr>
        <w:t>Solicitamos que fosse feito uma comparação entre o ensino presencial e o ensino à distância. 70%</w:t>
      </w:r>
      <w:r>
        <w:rPr>
          <w:color w:val="auto"/>
        </w:rPr>
        <w:t xml:space="preserve"> (07)</w:t>
      </w:r>
      <w:r w:rsidRPr="005C59AB">
        <w:rPr>
          <w:color w:val="auto"/>
        </w:rPr>
        <w:t xml:space="preserve"> dos alunos evadidos disseram que a EaD ainda precisa evoluir muito para alcançar o nível da modalidade presencial, enquanto que 63% </w:t>
      </w:r>
      <w:r>
        <w:rPr>
          <w:color w:val="auto"/>
        </w:rPr>
        <w:t xml:space="preserve">(22) </w:t>
      </w:r>
      <w:r w:rsidRPr="005C59AB">
        <w:rPr>
          <w:color w:val="auto"/>
        </w:rPr>
        <w:t xml:space="preserve">dos alunos regulares fizeram a mesma afirmação. </w:t>
      </w:r>
      <w:r w:rsidRPr="00ED762E">
        <w:rPr>
          <w:color w:val="auto"/>
        </w:rPr>
        <w:t>30%</w:t>
      </w:r>
      <w:r>
        <w:rPr>
          <w:color w:val="auto"/>
        </w:rPr>
        <w:t xml:space="preserve"> (03)</w:t>
      </w:r>
      <w:r w:rsidRPr="005C59AB">
        <w:rPr>
          <w:color w:val="auto"/>
        </w:rPr>
        <w:t xml:space="preserve"> dos evadidos disseram que a EaD é tão boa quanto a modalidade presencial e 34% </w:t>
      </w:r>
      <w:r>
        <w:rPr>
          <w:color w:val="auto"/>
        </w:rPr>
        <w:t xml:space="preserve">(12) </w:t>
      </w:r>
      <w:r w:rsidRPr="005C59AB">
        <w:rPr>
          <w:color w:val="auto"/>
        </w:rPr>
        <w:t>dos alunos regulares concordam com essa afirmação. Apenas um aluno regular (3%) informou preferir a modalidade à distância.</w:t>
      </w:r>
    </w:p>
    <w:p w14:paraId="5A46BA67" w14:textId="77777777" w:rsidR="00DD6E48" w:rsidRDefault="00DD6E48" w:rsidP="00DD6E48">
      <w:pPr>
        <w:pStyle w:val="Default"/>
        <w:ind w:firstLine="851"/>
        <w:jc w:val="both"/>
        <w:rPr>
          <w:color w:val="auto"/>
        </w:rPr>
      </w:pPr>
      <w:r w:rsidRPr="005C59AB">
        <w:rPr>
          <w:color w:val="auto"/>
        </w:rPr>
        <w:t xml:space="preserve">Ainda quanto a alguns critérios didático-pedagógicos, solicitamos que os alunos julgassem quanto a necessidade para um curso EaD. Dessa forma, quanto a carga horária semanal de quatro horas no polo, </w:t>
      </w:r>
      <w:r>
        <w:rPr>
          <w:color w:val="auto"/>
        </w:rPr>
        <w:t>participação do tutor presencial e à distância, conforme mostra as tabelas 03 e 04.</w:t>
      </w:r>
    </w:p>
    <w:p w14:paraId="6669DF3A" w14:textId="77777777" w:rsidR="00DD6E48" w:rsidRDefault="00DD6E48" w:rsidP="00DD6E48">
      <w:pPr>
        <w:pStyle w:val="Default"/>
        <w:ind w:firstLine="851"/>
        <w:jc w:val="both"/>
        <w:rPr>
          <w:color w:val="auto"/>
        </w:rPr>
      </w:pPr>
    </w:p>
    <w:p w14:paraId="06A59DCC" w14:textId="77777777" w:rsidR="00DD6E48" w:rsidRDefault="00DD6E48" w:rsidP="00DD6E48">
      <w:pPr>
        <w:pStyle w:val="Default"/>
        <w:ind w:firstLine="851"/>
        <w:jc w:val="both"/>
        <w:rPr>
          <w:color w:val="auto"/>
        </w:rPr>
      </w:pPr>
    </w:p>
    <w:p w14:paraId="1AA359E7" w14:textId="77777777" w:rsidR="00DD6E48" w:rsidRDefault="00DD6E48" w:rsidP="00DD6E48">
      <w:pPr>
        <w:pStyle w:val="Default"/>
        <w:ind w:firstLine="851"/>
        <w:jc w:val="both"/>
        <w:rPr>
          <w:color w:val="auto"/>
        </w:rPr>
      </w:pPr>
    </w:p>
    <w:p w14:paraId="07BCAEA4" w14:textId="77777777" w:rsidR="00DD6E48" w:rsidRDefault="00DD6E48" w:rsidP="00DD6E48">
      <w:pPr>
        <w:pStyle w:val="Default"/>
        <w:ind w:firstLine="851"/>
        <w:jc w:val="both"/>
        <w:rPr>
          <w:color w:val="auto"/>
        </w:rPr>
      </w:pPr>
    </w:p>
    <w:p w14:paraId="6C847423" w14:textId="77777777" w:rsidR="00DD6E48" w:rsidRDefault="00DD6E48" w:rsidP="00DD6E48">
      <w:pPr>
        <w:pStyle w:val="Default"/>
        <w:ind w:firstLine="851"/>
        <w:jc w:val="both"/>
        <w:rPr>
          <w:color w:val="auto"/>
        </w:rPr>
      </w:pPr>
    </w:p>
    <w:p w14:paraId="30684326" w14:textId="77777777" w:rsidR="00DD6E48" w:rsidRDefault="00DD6E48" w:rsidP="00DD6E48">
      <w:pPr>
        <w:pStyle w:val="Default"/>
        <w:ind w:firstLine="851"/>
        <w:jc w:val="both"/>
        <w:rPr>
          <w:color w:val="auto"/>
        </w:rPr>
      </w:pPr>
    </w:p>
    <w:p w14:paraId="2AE4D9F4" w14:textId="77777777" w:rsidR="00DD6E48" w:rsidRDefault="00DD6E48" w:rsidP="00DD6E48">
      <w:pPr>
        <w:pStyle w:val="Default"/>
        <w:ind w:firstLine="851"/>
        <w:jc w:val="both"/>
        <w:rPr>
          <w:color w:val="auto"/>
        </w:rPr>
      </w:pPr>
    </w:p>
    <w:p w14:paraId="288A349E" w14:textId="77777777" w:rsidR="00DD6E48" w:rsidRPr="007167D1" w:rsidRDefault="00DD6E48" w:rsidP="00DD6E48">
      <w:pPr>
        <w:pStyle w:val="Default"/>
        <w:jc w:val="center"/>
        <w:rPr>
          <w:b/>
          <w:color w:val="auto"/>
        </w:rPr>
      </w:pPr>
      <w:r w:rsidRPr="007167D1">
        <w:rPr>
          <w:b/>
          <w:color w:val="auto"/>
        </w:rPr>
        <w:lastRenderedPageBreak/>
        <w:t xml:space="preserve">Tabela 03 </w:t>
      </w:r>
      <w:r>
        <w:rPr>
          <w:b/>
          <w:color w:val="auto"/>
        </w:rPr>
        <w:t>– Alunos Evadidos</w:t>
      </w:r>
    </w:p>
    <w:tbl>
      <w:tblPr>
        <w:tblStyle w:val="Tabelacomgrade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0"/>
        <w:gridCol w:w="1936"/>
        <w:gridCol w:w="1937"/>
        <w:gridCol w:w="1937"/>
        <w:gridCol w:w="1937"/>
      </w:tblGrid>
      <w:tr w:rsidR="00DD6E48" w:rsidRPr="007167D1" w14:paraId="3D0D54DD" w14:textId="77777777" w:rsidTr="00DD6E48">
        <w:trPr>
          <w:cnfStyle w:val="100000000000" w:firstRow="1" w:lastRow="0" w:firstColumn="0" w:lastColumn="0" w:oddVBand="0" w:evenVBand="0" w:oddHBand="0" w:evenHBand="0" w:firstRowFirstColumn="0" w:firstRowLastColumn="0" w:lastRowFirstColumn="0" w:lastRowLastColumn="0"/>
        </w:trPr>
        <w:tc>
          <w:tcPr>
            <w:tcW w:w="1540" w:type="dxa"/>
            <w:vMerge w:val="restart"/>
            <w:tcBorders>
              <w:bottom w:val="none" w:sz="0" w:space="0" w:color="auto"/>
            </w:tcBorders>
            <w:textDirection w:val="btLr"/>
            <w:vAlign w:val="center"/>
          </w:tcPr>
          <w:p w14:paraId="5911561B" w14:textId="77777777" w:rsidR="00DD6E48" w:rsidRPr="007167D1" w:rsidRDefault="00DD6E48" w:rsidP="00DD6E48">
            <w:pPr>
              <w:pStyle w:val="Default"/>
              <w:ind w:left="113" w:right="113"/>
              <w:jc w:val="center"/>
              <w:rPr>
                <w:b/>
                <w:color w:val="auto"/>
              </w:rPr>
            </w:pPr>
            <w:r>
              <w:rPr>
                <w:b/>
                <w:color w:val="auto"/>
              </w:rPr>
              <w:t>Carga horária semanal de 4h</w:t>
            </w:r>
          </w:p>
        </w:tc>
        <w:tc>
          <w:tcPr>
            <w:tcW w:w="1936" w:type="dxa"/>
            <w:tcBorders>
              <w:bottom w:val="none" w:sz="0" w:space="0" w:color="auto"/>
            </w:tcBorders>
            <w:vAlign w:val="center"/>
          </w:tcPr>
          <w:p w14:paraId="0921394E" w14:textId="77777777" w:rsidR="00DD6E48" w:rsidRPr="007167D1" w:rsidRDefault="00DD6E48" w:rsidP="00DD6E48">
            <w:pPr>
              <w:pStyle w:val="Default"/>
              <w:jc w:val="center"/>
              <w:rPr>
                <w:b/>
                <w:color w:val="auto"/>
              </w:rPr>
            </w:pPr>
            <w:r w:rsidRPr="007167D1">
              <w:rPr>
                <w:b/>
                <w:color w:val="auto"/>
              </w:rPr>
              <w:t>Muito Necessária</w:t>
            </w:r>
          </w:p>
        </w:tc>
        <w:tc>
          <w:tcPr>
            <w:tcW w:w="1937" w:type="dxa"/>
            <w:tcBorders>
              <w:bottom w:val="none" w:sz="0" w:space="0" w:color="auto"/>
            </w:tcBorders>
            <w:vAlign w:val="center"/>
          </w:tcPr>
          <w:p w14:paraId="5AA0239A" w14:textId="77777777" w:rsidR="00DD6E48" w:rsidRPr="007167D1" w:rsidRDefault="00DD6E48" w:rsidP="00DD6E48">
            <w:pPr>
              <w:pStyle w:val="Default"/>
              <w:jc w:val="center"/>
              <w:rPr>
                <w:b/>
                <w:color w:val="auto"/>
              </w:rPr>
            </w:pPr>
            <w:r w:rsidRPr="007167D1">
              <w:rPr>
                <w:b/>
                <w:color w:val="auto"/>
              </w:rPr>
              <w:t>Necessária</w:t>
            </w:r>
          </w:p>
        </w:tc>
        <w:tc>
          <w:tcPr>
            <w:tcW w:w="1937" w:type="dxa"/>
            <w:tcBorders>
              <w:bottom w:val="none" w:sz="0" w:space="0" w:color="auto"/>
            </w:tcBorders>
            <w:vAlign w:val="center"/>
          </w:tcPr>
          <w:p w14:paraId="4C82A29C" w14:textId="77777777" w:rsidR="00DD6E48" w:rsidRPr="007167D1" w:rsidRDefault="00DD6E48" w:rsidP="00DD6E48">
            <w:pPr>
              <w:pStyle w:val="Default"/>
              <w:jc w:val="center"/>
              <w:rPr>
                <w:b/>
                <w:color w:val="auto"/>
              </w:rPr>
            </w:pPr>
            <w:r w:rsidRPr="007167D1">
              <w:rPr>
                <w:b/>
                <w:color w:val="auto"/>
              </w:rPr>
              <w:t>Pouco Necessária</w:t>
            </w:r>
          </w:p>
        </w:tc>
        <w:tc>
          <w:tcPr>
            <w:cnfStyle w:val="000100000000" w:firstRow="0" w:lastRow="0" w:firstColumn="0" w:lastColumn="1" w:oddVBand="0" w:evenVBand="0" w:oddHBand="0" w:evenHBand="0" w:firstRowFirstColumn="0" w:firstRowLastColumn="0" w:lastRowFirstColumn="0" w:lastRowLastColumn="0"/>
            <w:tcW w:w="1937" w:type="dxa"/>
            <w:tcBorders>
              <w:bottom w:val="none" w:sz="0" w:space="0" w:color="auto"/>
            </w:tcBorders>
            <w:vAlign w:val="center"/>
          </w:tcPr>
          <w:p w14:paraId="4AA52871" w14:textId="77777777" w:rsidR="00DD6E48" w:rsidRPr="002B5C62" w:rsidRDefault="00DD6E48" w:rsidP="00DD6E48">
            <w:pPr>
              <w:pStyle w:val="Default"/>
              <w:jc w:val="center"/>
              <w:rPr>
                <w:b/>
                <w:bCs/>
                <w:color w:val="auto"/>
              </w:rPr>
            </w:pPr>
            <w:r w:rsidRPr="002B5C62">
              <w:rPr>
                <w:b/>
                <w:bCs/>
                <w:color w:val="auto"/>
              </w:rPr>
              <w:t>Nada Necessária</w:t>
            </w:r>
          </w:p>
        </w:tc>
      </w:tr>
      <w:tr w:rsidR="00DD6E48" w14:paraId="2598F6B3" w14:textId="77777777" w:rsidTr="00DD6E48">
        <w:trPr>
          <w:trHeight w:val="574"/>
        </w:trPr>
        <w:tc>
          <w:tcPr>
            <w:tcW w:w="1540" w:type="dxa"/>
            <w:vMerge/>
            <w:vAlign w:val="center"/>
          </w:tcPr>
          <w:p w14:paraId="437D65A5" w14:textId="77777777" w:rsidR="00DD6E48" w:rsidRPr="005C59AB" w:rsidRDefault="00DD6E48" w:rsidP="00DD6E48">
            <w:pPr>
              <w:pStyle w:val="Default"/>
              <w:jc w:val="center"/>
              <w:rPr>
                <w:color w:val="auto"/>
              </w:rPr>
            </w:pPr>
          </w:p>
        </w:tc>
        <w:tc>
          <w:tcPr>
            <w:tcW w:w="1936" w:type="dxa"/>
            <w:vAlign w:val="center"/>
          </w:tcPr>
          <w:p w14:paraId="3CB15018" w14:textId="77777777" w:rsidR="00DD6E48" w:rsidRPr="002B5C62" w:rsidRDefault="00DD6E48" w:rsidP="00DD6E48">
            <w:pPr>
              <w:pStyle w:val="Default"/>
              <w:jc w:val="center"/>
              <w:rPr>
                <w:color w:val="auto"/>
              </w:rPr>
            </w:pPr>
            <w:r w:rsidRPr="002B5C62">
              <w:rPr>
                <w:color w:val="auto"/>
              </w:rPr>
              <w:t>40% (04)</w:t>
            </w:r>
          </w:p>
        </w:tc>
        <w:tc>
          <w:tcPr>
            <w:tcW w:w="1937" w:type="dxa"/>
            <w:vAlign w:val="center"/>
          </w:tcPr>
          <w:p w14:paraId="795A8ACC" w14:textId="77777777" w:rsidR="00DD6E48" w:rsidRPr="002B5C62" w:rsidRDefault="00DD6E48" w:rsidP="00DD6E48">
            <w:pPr>
              <w:pStyle w:val="Default"/>
              <w:jc w:val="center"/>
              <w:rPr>
                <w:color w:val="auto"/>
              </w:rPr>
            </w:pPr>
            <w:r w:rsidRPr="002B5C62">
              <w:rPr>
                <w:color w:val="auto"/>
              </w:rPr>
              <w:t>20% (02)</w:t>
            </w:r>
          </w:p>
        </w:tc>
        <w:tc>
          <w:tcPr>
            <w:tcW w:w="1937" w:type="dxa"/>
            <w:vAlign w:val="center"/>
          </w:tcPr>
          <w:p w14:paraId="218BAB66" w14:textId="77777777" w:rsidR="00DD6E48" w:rsidRPr="002B5C62" w:rsidRDefault="00DD6E48" w:rsidP="00DD6E48">
            <w:pPr>
              <w:pStyle w:val="Default"/>
              <w:jc w:val="center"/>
              <w:rPr>
                <w:color w:val="auto"/>
              </w:rPr>
            </w:pPr>
            <w:r w:rsidRPr="002B5C62">
              <w:rPr>
                <w:color w:val="auto"/>
              </w:rPr>
              <w:t>20% (02)</w:t>
            </w:r>
          </w:p>
        </w:tc>
        <w:tc>
          <w:tcPr>
            <w:cnfStyle w:val="000100000000" w:firstRow="0" w:lastRow="0" w:firstColumn="0" w:lastColumn="1" w:oddVBand="0" w:evenVBand="0" w:oddHBand="0" w:evenHBand="0" w:firstRowFirstColumn="0" w:firstRowLastColumn="0" w:lastRowFirstColumn="0" w:lastRowLastColumn="0"/>
            <w:tcW w:w="1937" w:type="dxa"/>
            <w:vAlign w:val="center"/>
          </w:tcPr>
          <w:p w14:paraId="063B2221" w14:textId="77777777" w:rsidR="00DD6E48" w:rsidRPr="002B5C62" w:rsidRDefault="00DD6E48" w:rsidP="00DD6E48">
            <w:pPr>
              <w:pStyle w:val="Default"/>
              <w:jc w:val="center"/>
              <w:rPr>
                <w:bCs/>
                <w:color w:val="auto"/>
              </w:rPr>
            </w:pPr>
            <w:r w:rsidRPr="002B5C62">
              <w:rPr>
                <w:bCs/>
                <w:color w:val="auto"/>
              </w:rPr>
              <w:t>20% (02)</w:t>
            </w:r>
          </w:p>
        </w:tc>
      </w:tr>
      <w:tr w:rsidR="00DD6E48" w14:paraId="73ABD8CB" w14:textId="77777777" w:rsidTr="00DD6E48">
        <w:trPr>
          <w:trHeight w:val="1580"/>
        </w:trPr>
        <w:tc>
          <w:tcPr>
            <w:tcW w:w="1540" w:type="dxa"/>
            <w:textDirection w:val="btLr"/>
            <w:vAlign w:val="center"/>
          </w:tcPr>
          <w:p w14:paraId="783CF908" w14:textId="77777777" w:rsidR="00DD6E48" w:rsidRPr="00627D2C" w:rsidRDefault="00DD6E48" w:rsidP="00DD6E48">
            <w:pPr>
              <w:pStyle w:val="Default"/>
              <w:ind w:left="113" w:right="113"/>
              <w:jc w:val="center"/>
              <w:rPr>
                <w:b/>
                <w:color w:val="auto"/>
              </w:rPr>
            </w:pPr>
            <w:r>
              <w:rPr>
                <w:b/>
                <w:color w:val="auto"/>
              </w:rPr>
              <w:t>P</w:t>
            </w:r>
            <w:r w:rsidRPr="00627D2C">
              <w:rPr>
                <w:b/>
                <w:color w:val="auto"/>
              </w:rPr>
              <w:t>articipação do tutor presencial</w:t>
            </w:r>
          </w:p>
        </w:tc>
        <w:tc>
          <w:tcPr>
            <w:tcW w:w="1936" w:type="dxa"/>
            <w:vAlign w:val="center"/>
          </w:tcPr>
          <w:p w14:paraId="562A9719" w14:textId="77777777" w:rsidR="00DD6E48" w:rsidRPr="002B5C62" w:rsidRDefault="00DD6E48" w:rsidP="00DD6E48">
            <w:pPr>
              <w:pStyle w:val="Default"/>
              <w:jc w:val="center"/>
              <w:rPr>
                <w:color w:val="auto"/>
              </w:rPr>
            </w:pPr>
            <w:r w:rsidRPr="002B5C62">
              <w:rPr>
                <w:color w:val="auto"/>
              </w:rPr>
              <w:t>80% (08)</w:t>
            </w:r>
          </w:p>
        </w:tc>
        <w:tc>
          <w:tcPr>
            <w:tcW w:w="1937" w:type="dxa"/>
            <w:vAlign w:val="center"/>
          </w:tcPr>
          <w:p w14:paraId="3AF38934" w14:textId="77777777" w:rsidR="00DD6E48" w:rsidRPr="002B5C62" w:rsidRDefault="00DD6E48" w:rsidP="00DD6E48">
            <w:pPr>
              <w:pStyle w:val="Default"/>
              <w:jc w:val="center"/>
              <w:rPr>
                <w:color w:val="auto"/>
              </w:rPr>
            </w:pPr>
            <w:r w:rsidRPr="002B5C62">
              <w:rPr>
                <w:color w:val="auto"/>
              </w:rPr>
              <w:t>10% (01)</w:t>
            </w:r>
          </w:p>
        </w:tc>
        <w:tc>
          <w:tcPr>
            <w:tcW w:w="1937" w:type="dxa"/>
            <w:vAlign w:val="center"/>
          </w:tcPr>
          <w:p w14:paraId="2BE351AE" w14:textId="77777777" w:rsidR="00DD6E48" w:rsidRPr="002B5C62" w:rsidRDefault="00DD6E48" w:rsidP="00DD6E48">
            <w:pPr>
              <w:pStyle w:val="Default"/>
              <w:jc w:val="center"/>
              <w:rPr>
                <w:color w:val="auto"/>
              </w:rPr>
            </w:pPr>
            <w:r w:rsidRPr="002B5C62">
              <w:rPr>
                <w:color w:val="auto"/>
              </w:rPr>
              <w:t>10% (01)</w:t>
            </w:r>
          </w:p>
        </w:tc>
        <w:tc>
          <w:tcPr>
            <w:cnfStyle w:val="000100000000" w:firstRow="0" w:lastRow="0" w:firstColumn="0" w:lastColumn="1" w:oddVBand="0" w:evenVBand="0" w:oddHBand="0" w:evenHBand="0" w:firstRowFirstColumn="0" w:firstRowLastColumn="0" w:lastRowFirstColumn="0" w:lastRowLastColumn="0"/>
            <w:tcW w:w="1937" w:type="dxa"/>
            <w:vAlign w:val="center"/>
          </w:tcPr>
          <w:p w14:paraId="4AC1461E" w14:textId="77777777" w:rsidR="00DD6E48" w:rsidRPr="002B5C62" w:rsidRDefault="00DD6E48" w:rsidP="00DD6E48">
            <w:pPr>
              <w:pStyle w:val="Default"/>
              <w:jc w:val="center"/>
              <w:rPr>
                <w:bCs/>
                <w:color w:val="auto"/>
              </w:rPr>
            </w:pPr>
            <w:r w:rsidRPr="002B5C62">
              <w:rPr>
                <w:bCs/>
                <w:color w:val="auto"/>
              </w:rPr>
              <w:t>-</w:t>
            </w:r>
          </w:p>
        </w:tc>
      </w:tr>
      <w:tr w:rsidR="00DD6E48" w14:paraId="4A6DBD4C" w14:textId="77777777" w:rsidTr="00DD6E48">
        <w:trPr>
          <w:cnfStyle w:val="010000000000" w:firstRow="0" w:lastRow="1" w:firstColumn="0" w:lastColumn="0" w:oddVBand="0" w:evenVBand="0" w:oddHBand="0" w:evenHBand="0" w:firstRowFirstColumn="0" w:firstRowLastColumn="0" w:lastRowFirstColumn="0" w:lastRowLastColumn="0"/>
          <w:trHeight w:val="1580"/>
        </w:trPr>
        <w:tc>
          <w:tcPr>
            <w:tcW w:w="1540" w:type="dxa"/>
            <w:textDirection w:val="btLr"/>
            <w:vAlign w:val="center"/>
          </w:tcPr>
          <w:p w14:paraId="22A8D32B" w14:textId="77777777" w:rsidR="00DD6E48" w:rsidRPr="002B5C62" w:rsidRDefault="00DD6E48" w:rsidP="00DD6E48">
            <w:pPr>
              <w:pStyle w:val="Default"/>
              <w:ind w:left="113" w:right="113"/>
              <w:jc w:val="center"/>
              <w:rPr>
                <w:b/>
                <w:bCs/>
                <w:color w:val="auto"/>
              </w:rPr>
            </w:pPr>
            <w:r w:rsidRPr="002B5C62">
              <w:rPr>
                <w:b/>
                <w:bCs/>
                <w:color w:val="auto"/>
              </w:rPr>
              <w:t>Participação do tutor à distância</w:t>
            </w:r>
          </w:p>
        </w:tc>
        <w:tc>
          <w:tcPr>
            <w:tcW w:w="1936" w:type="dxa"/>
            <w:vAlign w:val="center"/>
          </w:tcPr>
          <w:p w14:paraId="41B9CFFE" w14:textId="77777777" w:rsidR="00DD6E48" w:rsidRPr="002B5C62" w:rsidRDefault="00DD6E48" w:rsidP="00DD6E48">
            <w:pPr>
              <w:pStyle w:val="Default"/>
              <w:jc w:val="center"/>
              <w:rPr>
                <w:bCs/>
                <w:color w:val="auto"/>
              </w:rPr>
            </w:pPr>
            <w:r w:rsidRPr="002B5C62">
              <w:rPr>
                <w:bCs/>
                <w:color w:val="auto"/>
              </w:rPr>
              <w:t>70% (07)</w:t>
            </w:r>
          </w:p>
        </w:tc>
        <w:tc>
          <w:tcPr>
            <w:tcW w:w="1937" w:type="dxa"/>
            <w:vAlign w:val="center"/>
          </w:tcPr>
          <w:p w14:paraId="106D2608" w14:textId="77777777" w:rsidR="00DD6E48" w:rsidRPr="002B5C62" w:rsidRDefault="00DD6E48" w:rsidP="00DD6E48">
            <w:pPr>
              <w:pStyle w:val="Default"/>
              <w:jc w:val="center"/>
              <w:rPr>
                <w:bCs/>
                <w:color w:val="auto"/>
              </w:rPr>
            </w:pPr>
            <w:r w:rsidRPr="002B5C62">
              <w:rPr>
                <w:bCs/>
                <w:color w:val="auto"/>
              </w:rPr>
              <w:t>20% (02)</w:t>
            </w:r>
          </w:p>
        </w:tc>
        <w:tc>
          <w:tcPr>
            <w:tcW w:w="1937" w:type="dxa"/>
            <w:vAlign w:val="center"/>
          </w:tcPr>
          <w:p w14:paraId="4658C3D1" w14:textId="77777777" w:rsidR="00DD6E48" w:rsidRPr="002B5C62" w:rsidRDefault="00DD6E48" w:rsidP="00DD6E48">
            <w:pPr>
              <w:pStyle w:val="Default"/>
              <w:jc w:val="center"/>
              <w:rPr>
                <w:bCs/>
                <w:color w:val="auto"/>
              </w:rPr>
            </w:pPr>
            <w:r w:rsidRPr="002B5C62">
              <w:rPr>
                <w:bCs/>
                <w:color w:val="auto"/>
              </w:rPr>
              <w:t>-</w:t>
            </w:r>
          </w:p>
        </w:tc>
        <w:tc>
          <w:tcPr>
            <w:cnfStyle w:val="000100000000" w:firstRow="0" w:lastRow="0" w:firstColumn="0" w:lastColumn="1" w:oddVBand="0" w:evenVBand="0" w:oddHBand="0" w:evenHBand="0" w:firstRowFirstColumn="0" w:firstRowLastColumn="0" w:lastRowFirstColumn="0" w:lastRowLastColumn="0"/>
            <w:tcW w:w="1937" w:type="dxa"/>
            <w:vAlign w:val="center"/>
          </w:tcPr>
          <w:p w14:paraId="565D0AA2" w14:textId="77777777" w:rsidR="00DD6E48" w:rsidRPr="002B5C62" w:rsidRDefault="00DD6E48" w:rsidP="00DD6E48">
            <w:pPr>
              <w:pStyle w:val="Default"/>
              <w:jc w:val="center"/>
              <w:rPr>
                <w:bCs/>
                <w:color w:val="auto"/>
              </w:rPr>
            </w:pPr>
            <w:r w:rsidRPr="002B5C62">
              <w:rPr>
                <w:bCs/>
                <w:color w:val="auto"/>
              </w:rPr>
              <w:t>10% (01)</w:t>
            </w:r>
          </w:p>
        </w:tc>
      </w:tr>
    </w:tbl>
    <w:p w14:paraId="6F03DB48" w14:textId="77777777" w:rsidR="00DD6E48" w:rsidRDefault="00DD6E48" w:rsidP="00DD6E48">
      <w:pPr>
        <w:pStyle w:val="Default"/>
        <w:ind w:firstLine="851"/>
        <w:jc w:val="center"/>
        <w:rPr>
          <w:color w:val="auto"/>
        </w:rPr>
      </w:pPr>
    </w:p>
    <w:p w14:paraId="02004EB9" w14:textId="77777777" w:rsidR="00DD6E48" w:rsidRPr="007167D1" w:rsidRDefault="00DD6E48" w:rsidP="00DD6E48">
      <w:pPr>
        <w:pStyle w:val="Default"/>
        <w:jc w:val="center"/>
        <w:rPr>
          <w:b/>
          <w:color w:val="auto"/>
        </w:rPr>
      </w:pPr>
      <w:r>
        <w:rPr>
          <w:b/>
          <w:color w:val="auto"/>
        </w:rPr>
        <w:t>Tabelas 04</w:t>
      </w:r>
      <w:r w:rsidRPr="007167D1">
        <w:rPr>
          <w:b/>
          <w:color w:val="auto"/>
        </w:rPr>
        <w:t xml:space="preserve"> – </w:t>
      </w:r>
      <w:r>
        <w:rPr>
          <w:b/>
          <w:color w:val="auto"/>
        </w:rPr>
        <w:t xml:space="preserve">Alunos </w:t>
      </w:r>
      <w:r w:rsidRPr="007167D1">
        <w:rPr>
          <w:b/>
          <w:color w:val="auto"/>
        </w:rPr>
        <w:t>Regulares</w:t>
      </w:r>
    </w:p>
    <w:tbl>
      <w:tblPr>
        <w:tblStyle w:val="Tabelacomgrade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0"/>
        <w:gridCol w:w="1936"/>
        <w:gridCol w:w="1937"/>
        <w:gridCol w:w="1937"/>
        <w:gridCol w:w="1937"/>
      </w:tblGrid>
      <w:tr w:rsidR="00DD6E48" w:rsidRPr="007167D1" w14:paraId="3737313C" w14:textId="77777777" w:rsidTr="004864DA">
        <w:trPr>
          <w:cnfStyle w:val="100000000000" w:firstRow="1" w:lastRow="0" w:firstColumn="0" w:lastColumn="0" w:oddVBand="0" w:evenVBand="0" w:oddHBand="0" w:evenHBand="0" w:firstRowFirstColumn="0" w:firstRowLastColumn="0" w:lastRowFirstColumn="0" w:lastRowLastColumn="0"/>
        </w:trPr>
        <w:tc>
          <w:tcPr>
            <w:tcW w:w="1540" w:type="dxa"/>
            <w:vMerge w:val="restart"/>
            <w:tcBorders>
              <w:bottom w:val="none" w:sz="0" w:space="0" w:color="auto"/>
            </w:tcBorders>
            <w:textDirection w:val="btLr"/>
            <w:vAlign w:val="center"/>
          </w:tcPr>
          <w:p w14:paraId="60D8C288" w14:textId="77777777" w:rsidR="00DD6E48" w:rsidRPr="007167D1" w:rsidRDefault="00DD6E48" w:rsidP="004864DA">
            <w:pPr>
              <w:pStyle w:val="Default"/>
              <w:ind w:left="113" w:right="113"/>
              <w:jc w:val="center"/>
              <w:rPr>
                <w:b/>
                <w:color w:val="auto"/>
              </w:rPr>
            </w:pPr>
            <w:r>
              <w:rPr>
                <w:b/>
                <w:color w:val="auto"/>
              </w:rPr>
              <w:t>Carga horária semanal de 4h</w:t>
            </w:r>
          </w:p>
        </w:tc>
        <w:tc>
          <w:tcPr>
            <w:tcW w:w="1936" w:type="dxa"/>
            <w:tcBorders>
              <w:bottom w:val="none" w:sz="0" w:space="0" w:color="auto"/>
            </w:tcBorders>
            <w:vAlign w:val="center"/>
          </w:tcPr>
          <w:p w14:paraId="76ABC581" w14:textId="77777777" w:rsidR="00DD6E48" w:rsidRPr="007167D1" w:rsidRDefault="00DD6E48" w:rsidP="004864DA">
            <w:pPr>
              <w:pStyle w:val="Default"/>
              <w:jc w:val="center"/>
              <w:rPr>
                <w:b/>
                <w:color w:val="auto"/>
              </w:rPr>
            </w:pPr>
            <w:r w:rsidRPr="007167D1">
              <w:rPr>
                <w:b/>
                <w:color w:val="auto"/>
              </w:rPr>
              <w:t>Muito Necessária</w:t>
            </w:r>
          </w:p>
        </w:tc>
        <w:tc>
          <w:tcPr>
            <w:tcW w:w="1937" w:type="dxa"/>
            <w:tcBorders>
              <w:bottom w:val="none" w:sz="0" w:space="0" w:color="auto"/>
            </w:tcBorders>
            <w:vAlign w:val="center"/>
          </w:tcPr>
          <w:p w14:paraId="36C4DE80" w14:textId="77777777" w:rsidR="00DD6E48" w:rsidRPr="007167D1" w:rsidRDefault="00DD6E48" w:rsidP="004864DA">
            <w:pPr>
              <w:pStyle w:val="Default"/>
              <w:jc w:val="center"/>
              <w:rPr>
                <w:b/>
                <w:color w:val="auto"/>
              </w:rPr>
            </w:pPr>
            <w:r w:rsidRPr="007167D1">
              <w:rPr>
                <w:b/>
                <w:color w:val="auto"/>
              </w:rPr>
              <w:t>Necessária</w:t>
            </w:r>
          </w:p>
        </w:tc>
        <w:tc>
          <w:tcPr>
            <w:tcW w:w="1937" w:type="dxa"/>
            <w:tcBorders>
              <w:bottom w:val="none" w:sz="0" w:space="0" w:color="auto"/>
            </w:tcBorders>
            <w:vAlign w:val="center"/>
          </w:tcPr>
          <w:p w14:paraId="3998990F" w14:textId="77777777" w:rsidR="00DD6E48" w:rsidRPr="007167D1" w:rsidRDefault="00DD6E48" w:rsidP="004864DA">
            <w:pPr>
              <w:pStyle w:val="Default"/>
              <w:jc w:val="center"/>
              <w:rPr>
                <w:b/>
                <w:color w:val="auto"/>
              </w:rPr>
            </w:pPr>
            <w:r w:rsidRPr="007167D1">
              <w:rPr>
                <w:b/>
                <w:color w:val="auto"/>
              </w:rPr>
              <w:t>Pouco Necessária</w:t>
            </w:r>
          </w:p>
        </w:tc>
        <w:tc>
          <w:tcPr>
            <w:cnfStyle w:val="000100000000" w:firstRow="0" w:lastRow="0" w:firstColumn="0" w:lastColumn="1" w:oddVBand="0" w:evenVBand="0" w:oddHBand="0" w:evenHBand="0" w:firstRowFirstColumn="0" w:firstRowLastColumn="0" w:lastRowFirstColumn="0" w:lastRowLastColumn="0"/>
            <w:tcW w:w="1937" w:type="dxa"/>
            <w:tcBorders>
              <w:bottom w:val="none" w:sz="0" w:space="0" w:color="auto"/>
            </w:tcBorders>
            <w:vAlign w:val="center"/>
          </w:tcPr>
          <w:p w14:paraId="2E34B602" w14:textId="77777777" w:rsidR="00DD6E48" w:rsidRPr="007167D1" w:rsidRDefault="00DD6E48" w:rsidP="004864DA">
            <w:pPr>
              <w:pStyle w:val="Default"/>
              <w:jc w:val="center"/>
              <w:rPr>
                <w:bCs/>
                <w:color w:val="auto"/>
              </w:rPr>
            </w:pPr>
            <w:r w:rsidRPr="007167D1">
              <w:rPr>
                <w:bCs/>
                <w:color w:val="auto"/>
              </w:rPr>
              <w:t>Nada Necessária</w:t>
            </w:r>
          </w:p>
        </w:tc>
      </w:tr>
      <w:tr w:rsidR="00DD6E48" w14:paraId="1859E28F" w14:textId="77777777" w:rsidTr="00DD6E48">
        <w:trPr>
          <w:trHeight w:val="643"/>
        </w:trPr>
        <w:tc>
          <w:tcPr>
            <w:tcW w:w="1540" w:type="dxa"/>
            <w:vMerge/>
            <w:vAlign w:val="center"/>
          </w:tcPr>
          <w:p w14:paraId="5B68A1B6" w14:textId="77777777" w:rsidR="00DD6E48" w:rsidRPr="005C59AB" w:rsidRDefault="00DD6E48" w:rsidP="004864DA">
            <w:pPr>
              <w:pStyle w:val="Default"/>
              <w:jc w:val="center"/>
              <w:rPr>
                <w:color w:val="auto"/>
              </w:rPr>
            </w:pPr>
          </w:p>
        </w:tc>
        <w:tc>
          <w:tcPr>
            <w:tcW w:w="1936" w:type="dxa"/>
            <w:vAlign w:val="center"/>
          </w:tcPr>
          <w:p w14:paraId="5810B7EE" w14:textId="77777777" w:rsidR="00DD6E48" w:rsidRDefault="00DD6E48" w:rsidP="004864DA">
            <w:pPr>
              <w:pStyle w:val="Default"/>
              <w:jc w:val="center"/>
              <w:rPr>
                <w:color w:val="auto"/>
              </w:rPr>
            </w:pPr>
            <w:r w:rsidRPr="005C59AB">
              <w:rPr>
                <w:color w:val="auto"/>
              </w:rPr>
              <w:t xml:space="preserve">46% </w:t>
            </w:r>
            <w:r>
              <w:rPr>
                <w:color w:val="auto"/>
              </w:rPr>
              <w:t>(16)</w:t>
            </w:r>
          </w:p>
        </w:tc>
        <w:tc>
          <w:tcPr>
            <w:tcW w:w="1937" w:type="dxa"/>
            <w:vAlign w:val="center"/>
          </w:tcPr>
          <w:p w14:paraId="146D061F" w14:textId="77777777" w:rsidR="00DD6E48" w:rsidRDefault="00DD6E48" w:rsidP="004864DA">
            <w:pPr>
              <w:pStyle w:val="Default"/>
              <w:jc w:val="center"/>
              <w:rPr>
                <w:color w:val="auto"/>
              </w:rPr>
            </w:pPr>
            <w:r w:rsidRPr="005C59AB">
              <w:rPr>
                <w:color w:val="auto"/>
              </w:rPr>
              <w:t xml:space="preserve">23% </w:t>
            </w:r>
            <w:r>
              <w:rPr>
                <w:color w:val="auto"/>
              </w:rPr>
              <w:t>(08)</w:t>
            </w:r>
          </w:p>
        </w:tc>
        <w:tc>
          <w:tcPr>
            <w:tcW w:w="1937" w:type="dxa"/>
            <w:vAlign w:val="center"/>
          </w:tcPr>
          <w:p w14:paraId="359092E0" w14:textId="77777777" w:rsidR="00DD6E48" w:rsidRDefault="00DD6E48" w:rsidP="004864DA">
            <w:pPr>
              <w:pStyle w:val="Default"/>
              <w:jc w:val="center"/>
              <w:rPr>
                <w:color w:val="auto"/>
              </w:rPr>
            </w:pPr>
            <w:r w:rsidRPr="005C59AB">
              <w:rPr>
                <w:color w:val="auto"/>
              </w:rPr>
              <w:t xml:space="preserve">17% </w:t>
            </w:r>
            <w:r>
              <w:rPr>
                <w:color w:val="auto"/>
              </w:rPr>
              <w:t>(06)</w:t>
            </w:r>
          </w:p>
        </w:tc>
        <w:tc>
          <w:tcPr>
            <w:cnfStyle w:val="000100000000" w:firstRow="0" w:lastRow="0" w:firstColumn="0" w:lastColumn="1" w:oddVBand="0" w:evenVBand="0" w:oddHBand="0" w:evenHBand="0" w:firstRowFirstColumn="0" w:firstRowLastColumn="0" w:lastRowFirstColumn="0" w:lastRowLastColumn="0"/>
            <w:tcW w:w="1937" w:type="dxa"/>
            <w:vAlign w:val="center"/>
          </w:tcPr>
          <w:p w14:paraId="065F7D63" w14:textId="77777777" w:rsidR="00DD6E48" w:rsidRPr="00143D83" w:rsidRDefault="00DD6E48" w:rsidP="004864DA">
            <w:pPr>
              <w:pStyle w:val="Default"/>
              <w:jc w:val="center"/>
              <w:rPr>
                <w:bCs/>
                <w:color w:val="auto"/>
              </w:rPr>
            </w:pPr>
            <w:r w:rsidRPr="00143D83">
              <w:rPr>
                <w:bCs/>
                <w:color w:val="auto"/>
              </w:rPr>
              <w:t>14% (05)</w:t>
            </w:r>
          </w:p>
        </w:tc>
      </w:tr>
      <w:tr w:rsidR="00DD6E48" w14:paraId="35204468" w14:textId="77777777" w:rsidTr="004864DA">
        <w:trPr>
          <w:trHeight w:val="1652"/>
        </w:trPr>
        <w:tc>
          <w:tcPr>
            <w:tcW w:w="1540" w:type="dxa"/>
            <w:textDirection w:val="btLr"/>
            <w:vAlign w:val="center"/>
          </w:tcPr>
          <w:p w14:paraId="4B554624" w14:textId="77777777" w:rsidR="00DD6E48" w:rsidRPr="00143D83" w:rsidRDefault="00DD6E48" w:rsidP="004864DA">
            <w:pPr>
              <w:pStyle w:val="Default"/>
              <w:ind w:left="113" w:right="113"/>
              <w:jc w:val="center"/>
              <w:rPr>
                <w:b/>
                <w:color w:val="auto"/>
              </w:rPr>
            </w:pPr>
            <w:r w:rsidRPr="00143D83">
              <w:rPr>
                <w:b/>
                <w:color w:val="auto"/>
              </w:rPr>
              <w:t>Participação do tutor presencial</w:t>
            </w:r>
          </w:p>
        </w:tc>
        <w:tc>
          <w:tcPr>
            <w:tcW w:w="1936" w:type="dxa"/>
            <w:vAlign w:val="center"/>
          </w:tcPr>
          <w:p w14:paraId="2170A3C7" w14:textId="77777777" w:rsidR="00DD6E48" w:rsidRPr="00143D83" w:rsidRDefault="00DD6E48" w:rsidP="004864DA">
            <w:pPr>
              <w:pStyle w:val="Default"/>
              <w:jc w:val="center"/>
              <w:rPr>
                <w:color w:val="auto"/>
              </w:rPr>
            </w:pPr>
            <w:r w:rsidRPr="00143D83">
              <w:rPr>
                <w:color w:val="auto"/>
              </w:rPr>
              <w:t>71% (25)</w:t>
            </w:r>
          </w:p>
        </w:tc>
        <w:tc>
          <w:tcPr>
            <w:tcW w:w="1937" w:type="dxa"/>
            <w:vAlign w:val="center"/>
          </w:tcPr>
          <w:p w14:paraId="7947D4D1" w14:textId="77777777" w:rsidR="00DD6E48" w:rsidRPr="00143D83" w:rsidRDefault="00DD6E48" w:rsidP="004864DA">
            <w:pPr>
              <w:pStyle w:val="Default"/>
              <w:jc w:val="center"/>
              <w:rPr>
                <w:color w:val="auto"/>
              </w:rPr>
            </w:pPr>
            <w:r w:rsidRPr="00143D83">
              <w:rPr>
                <w:color w:val="auto"/>
              </w:rPr>
              <w:t>26% (09)</w:t>
            </w:r>
          </w:p>
        </w:tc>
        <w:tc>
          <w:tcPr>
            <w:tcW w:w="1937" w:type="dxa"/>
            <w:vAlign w:val="center"/>
          </w:tcPr>
          <w:p w14:paraId="53BC59B9" w14:textId="77777777" w:rsidR="00DD6E48" w:rsidRPr="00143D83" w:rsidRDefault="00DD6E48" w:rsidP="004864DA">
            <w:pPr>
              <w:pStyle w:val="Default"/>
              <w:jc w:val="center"/>
              <w:rPr>
                <w:color w:val="auto"/>
              </w:rPr>
            </w:pPr>
            <w:r w:rsidRPr="00143D83">
              <w:rPr>
                <w:color w:val="auto"/>
              </w:rPr>
              <w:t>3% (01)</w:t>
            </w:r>
          </w:p>
        </w:tc>
        <w:tc>
          <w:tcPr>
            <w:cnfStyle w:val="000100000000" w:firstRow="0" w:lastRow="0" w:firstColumn="0" w:lastColumn="1" w:oddVBand="0" w:evenVBand="0" w:oddHBand="0" w:evenHBand="0" w:firstRowFirstColumn="0" w:firstRowLastColumn="0" w:lastRowFirstColumn="0" w:lastRowLastColumn="0"/>
            <w:tcW w:w="1937" w:type="dxa"/>
            <w:vAlign w:val="center"/>
          </w:tcPr>
          <w:p w14:paraId="7BCAFB86" w14:textId="77777777" w:rsidR="00DD6E48" w:rsidRPr="005C59AB" w:rsidRDefault="00DD6E48" w:rsidP="004864DA">
            <w:pPr>
              <w:pStyle w:val="Default"/>
              <w:jc w:val="center"/>
              <w:rPr>
                <w:b/>
                <w:bCs/>
                <w:color w:val="auto"/>
              </w:rPr>
            </w:pPr>
            <w:r>
              <w:rPr>
                <w:b/>
                <w:bCs/>
                <w:color w:val="auto"/>
              </w:rPr>
              <w:t>-</w:t>
            </w:r>
          </w:p>
        </w:tc>
      </w:tr>
      <w:tr w:rsidR="00DD6E48" w14:paraId="4C2F7A1A" w14:textId="77777777" w:rsidTr="004864DA">
        <w:trPr>
          <w:cnfStyle w:val="010000000000" w:firstRow="0" w:lastRow="1" w:firstColumn="0" w:lastColumn="0" w:oddVBand="0" w:evenVBand="0" w:oddHBand="0" w:evenHBand="0" w:firstRowFirstColumn="0" w:firstRowLastColumn="0" w:lastRowFirstColumn="0" w:lastRowLastColumn="0"/>
          <w:trHeight w:val="1652"/>
        </w:trPr>
        <w:tc>
          <w:tcPr>
            <w:tcW w:w="1540" w:type="dxa"/>
            <w:textDirection w:val="btLr"/>
            <w:vAlign w:val="center"/>
          </w:tcPr>
          <w:p w14:paraId="31ED2605" w14:textId="77777777" w:rsidR="00DD6E48" w:rsidRPr="00143D83" w:rsidRDefault="00DD6E48" w:rsidP="004864DA">
            <w:pPr>
              <w:pStyle w:val="Default"/>
              <w:ind w:left="113" w:right="113"/>
              <w:jc w:val="center"/>
              <w:rPr>
                <w:b/>
                <w:bCs/>
                <w:color w:val="auto"/>
              </w:rPr>
            </w:pPr>
            <w:r w:rsidRPr="00143D83">
              <w:rPr>
                <w:b/>
                <w:bCs/>
                <w:color w:val="auto"/>
              </w:rPr>
              <w:t>Participação do tutor à distância</w:t>
            </w:r>
          </w:p>
        </w:tc>
        <w:tc>
          <w:tcPr>
            <w:tcW w:w="1936" w:type="dxa"/>
            <w:vAlign w:val="center"/>
          </w:tcPr>
          <w:p w14:paraId="71D8584B" w14:textId="77777777" w:rsidR="00DD6E48" w:rsidRPr="00143D83" w:rsidRDefault="00DD6E48" w:rsidP="004864DA">
            <w:pPr>
              <w:pStyle w:val="Default"/>
              <w:jc w:val="center"/>
              <w:rPr>
                <w:bCs/>
                <w:color w:val="auto"/>
              </w:rPr>
            </w:pPr>
            <w:r w:rsidRPr="00143D83">
              <w:rPr>
                <w:bCs/>
                <w:color w:val="auto"/>
              </w:rPr>
              <w:t>86% (30)</w:t>
            </w:r>
          </w:p>
        </w:tc>
        <w:tc>
          <w:tcPr>
            <w:tcW w:w="1937" w:type="dxa"/>
            <w:vAlign w:val="center"/>
          </w:tcPr>
          <w:p w14:paraId="13C02438" w14:textId="77777777" w:rsidR="00DD6E48" w:rsidRPr="00143D83" w:rsidRDefault="00DD6E48" w:rsidP="004864DA">
            <w:pPr>
              <w:pStyle w:val="Default"/>
              <w:jc w:val="center"/>
              <w:rPr>
                <w:bCs/>
                <w:color w:val="auto"/>
              </w:rPr>
            </w:pPr>
            <w:r w:rsidRPr="00143D83">
              <w:rPr>
                <w:bCs/>
                <w:color w:val="auto"/>
              </w:rPr>
              <w:t>9% (03)</w:t>
            </w:r>
          </w:p>
        </w:tc>
        <w:tc>
          <w:tcPr>
            <w:tcW w:w="1937" w:type="dxa"/>
            <w:vAlign w:val="center"/>
          </w:tcPr>
          <w:p w14:paraId="4D3A2C45" w14:textId="77777777" w:rsidR="00DD6E48" w:rsidRPr="00143D83" w:rsidRDefault="00DD6E48" w:rsidP="004864DA">
            <w:pPr>
              <w:pStyle w:val="Default"/>
              <w:jc w:val="center"/>
              <w:rPr>
                <w:bCs/>
                <w:color w:val="auto"/>
              </w:rPr>
            </w:pPr>
            <w:r w:rsidRPr="00143D83">
              <w:rPr>
                <w:bCs/>
                <w:color w:val="auto"/>
              </w:rPr>
              <w:t>6% (02)</w:t>
            </w:r>
          </w:p>
        </w:tc>
        <w:tc>
          <w:tcPr>
            <w:cnfStyle w:val="000100000000" w:firstRow="0" w:lastRow="0" w:firstColumn="0" w:lastColumn="1" w:oddVBand="0" w:evenVBand="0" w:oddHBand="0" w:evenHBand="0" w:firstRowFirstColumn="0" w:firstRowLastColumn="0" w:lastRowFirstColumn="0" w:lastRowLastColumn="0"/>
            <w:tcW w:w="1937" w:type="dxa"/>
            <w:vAlign w:val="center"/>
          </w:tcPr>
          <w:p w14:paraId="4BC1282F" w14:textId="77777777" w:rsidR="00DD6E48" w:rsidRDefault="00DD6E48" w:rsidP="004864DA">
            <w:pPr>
              <w:pStyle w:val="Default"/>
              <w:jc w:val="center"/>
              <w:rPr>
                <w:b/>
                <w:bCs/>
                <w:color w:val="auto"/>
              </w:rPr>
            </w:pPr>
            <w:r>
              <w:rPr>
                <w:b/>
                <w:bCs/>
                <w:color w:val="auto"/>
              </w:rPr>
              <w:t>-</w:t>
            </w:r>
          </w:p>
        </w:tc>
      </w:tr>
    </w:tbl>
    <w:p w14:paraId="546C07EB" w14:textId="77777777" w:rsidR="00DD6E48" w:rsidRDefault="00DD6E48" w:rsidP="00DD6E48">
      <w:pPr>
        <w:pStyle w:val="Default"/>
        <w:ind w:firstLine="851"/>
        <w:jc w:val="center"/>
        <w:rPr>
          <w:color w:val="auto"/>
        </w:rPr>
      </w:pPr>
    </w:p>
    <w:p w14:paraId="4F789F5B" w14:textId="77777777" w:rsidR="00DD6E48" w:rsidRDefault="00DD6E48" w:rsidP="00DD6E48">
      <w:pPr>
        <w:pStyle w:val="Default"/>
        <w:ind w:firstLine="851"/>
        <w:jc w:val="both"/>
        <w:rPr>
          <w:color w:val="auto"/>
        </w:rPr>
      </w:pPr>
      <w:r w:rsidRPr="005C59AB">
        <w:rPr>
          <w:color w:val="auto"/>
        </w:rPr>
        <w:t xml:space="preserve">Perguntamos também o que eles consideram fundamental para que os alunos não desistam de um curso à distância. </w:t>
      </w:r>
      <w:r w:rsidRPr="0075767A">
        <w:rPr>
          <w:color w:val="auto"/>
        </w:rPr>
        <w:t>40%</w:t>
      </w:r>
      <w:r w:rsidRPr="005C59AB">
        <w:rPr>
          <w:color w:val="auto"/>
        </w:rPr>
        <w:t xml:space="preserve"> </w:t>
      </w:r>
      <w:r>
        <w:rPr>
          <w:color w:val="auto"/>
        </w:rPr>
        <w:t xml:space="preserve">(04) </w:t>
      </w:r>
      <w:r w:rsidRPr="005C59AB">
        <w:rPr>
          <w:color w:val="auto"/>
        </w:rPr>
        <w:t>dos evadidos julgam ser a inexistência da obrigatoriedade no cumprimento das 4 horas s</w:t>
      </w:r>
      <w:r>
        <w:rPr>
          <w:color w:val="auto"/>
        </w:rPr>
        <w:t>emanais no polo, enquanto que 29</w:t>
      </w:r>
      <w:r w:rsidRPr="005C59AB">
        <w:rPr>
          <w:color w:val="auto"/>
        </w:rPr>
        <w:t xml:space="preserve">% </w:t>
      </w:r>
      <w:r>
        <w:rPr>
          <w:color w:val="auto"/>
        </w:rPr>
        <w:t xml:space="preserve">(10) </w:t>
      </w:r>
      <w:r w:rsidRPr="005C59AB">
        <w:rPr>
          <w:color w:val="auto"/>
        </w:rPr>
        <w:t>dos regulares informaram que é fundamental ter revisões presenciais periódicas.</w:t>
      </w:r>
    </w:p>
    <w:p w14:paraId="61864FDB" w14:textId="77777777" w:rsidR="00DD6E48" w:rsidRDefault="00DD6E48" w:rsidP="00DD6E48">
      <w:pPr>
        <w:pStyle w:val="Default"/>
        <w:ind w:firstLine="851"/>
        <w:jc w:val="both"/>
      </w:pPr>
      <w:r w:rsidRPr="005C59AB">
        <w:t xml:space="preserve">Quando questionamos ao aluno evadido se antes de desistir efetivamente, ele procurou resolver os problemas que o levou a abandonar o curso, </w:t>
      </w:r>
      <w:r>
        <w:t xml:space="preserve">de acordo com o gráfico 09, </w:t>
      </w:r>
      <w:r w:rsidRPr="003505C9">
        <w:rPr>
          <w:color w:val="auto"/>
        </w:rPr>
        <w:t xml:space="preserve">80% (8) alunos responderam que sim; 20% (02) alunos responderam que não.  Perguntamos aos alunos regulares se eles já haviam pensado em desistir do curso, 57% (20) alunos disseram que sim e 43% (15) alunos disseram que não. Ao perguntar ao aluno evadido se ele considera a decisão acertada sua saída do IFRN, 60% </w:t>
      </w:r>
      <w:r>
        <w:rPr>
          <w:color w:val="auto"/>
        </w:rPr>
        <w:t xml:space="preserve">(06) </w:t>
      </w:r>
      <w:r w:rsidRPr="003505C9">
        <w:rPr>
          <w:color w:val="auto"/>
        </w:rPr>
        <w:t>responderam que não e 40%</w:t>
      </w:r>
      <w:r>
        <w:rPr>
          <w:color w:val="auto"/>
        </w:rPr>
        <w:t xml:space="preserve"> (04)</w:t>
      </w:r>
      <w:r w:rsidRPr="003505C9">
        <w:rPr>
          <w:color w:val="auto"/>
        </w:rPr>
        <w:t xml:space="preserve"> responderam que sim. Perguntamos ainda, se o aluno evadido gostaria de voltar e concluir o curso. 70% (7) disseram sim e 30% (3) falaram</w:t>
      </w:r>
      <w:r w:rsidRPr="005C59AB">
        <w:t xml:space="preserve"> não.</w:t>
      </w:r>
    </w:p>
    <w:p w14:paraId="78B270AD" w14:textId="77777777" w:rsidR="00DD6E48" w:rsidRDefault="00DD6E48" w:rsidP="00DD6E48">
      <w:pPr>
        <w:pStyle w:val="Default"/>
        <w:jc w:val="center"/>
        <w:rPr>
          <w:b/>
        </w:rPr>
      </w:pPr>
    </w:p>
    <w:p w14:paraId="7099A12B" w14:textId="77777777" w:rsidR="00DD6E48" w:rsidRDefault="00DD6E48" w:rsidP="00DD6E48">
      <w:pPr>
        <w:pStyle w:val="Default"/>
        <w:jc w:val="center"/>
        <w:rPr>
          <w:color w:val="auto"/>
        </w:rPr>
      </w:pPr>
      <w:r w:rsidRPr="0021331D">
        <w:rPr>
          <w:b/>
        </w:rPr>
        <w:lastRenderedPageBreak/>
        <w:t>Gráfico 0</w:t>
      </w:r>
      <w:r>
        <w:rPr>
          <w:b/>
        </w:rPr>
        <w:t>9</w:t>
      </w:r>
      <w:r w:rsidRPr="0021331D">
        <w:rPr>
          <w:b/>
        </w:rPr>
        <w:t xml:space="preserve"> – </w:t>
      </w:r>
      <w:r>
        <w:rPr>
          <w:b/>
        </w:rPr>
        <w:t>Demonstrativo dos alunos evadidos, quanto as suas decisões</w:t>
      </w:r>
    </w:p>
    <w:p w14:paraId="50C8E66E" w14:textId="77777777" w:rsidR="00DD6E48" w:rsidRDefault="00DD6E48" w:rsidP="00DD6E48">
      <w:pPr>
        <w:pStyle w:val="Default"/>
        <w:ind w:firstLine="851"/>
        <w:jc w:val="both"/>
      </w:pPr>
      <w:r>
        <w:rPr>
          <w:noProof/>
        </w:rPr>
        <w:drawing>
          <wp:anchor distT="115824" distB="222758" distL="638556" distR="118491" simplePos="0" relativeHeight="251667456" behindDoc="0" locked="0" layoutInCell="1" allowOverlap="1" wp14:anchorId="5645FE6D" wp14:editId="563E8B77">
            <wp:simplePos x="0" y="0"/>
            <wp:positionH relativeFrom="column">
              <wp:posOffset>638810</wp:posOffset>
            </wp:positionH>
            <wp:positionV relativeFrom="paragraph">
              <wp:posOffset>275590</wp:posOffset>
            </wp:positionV>
            <wp:extent cx="4529455" cy="1481455"/>
            <wp:effectExtent l="635" t="0" r="3810" b="5080"/>
            <wp:wrapSquare wrapText="bothSides"/>
            <wp:docPr id="10" name="Objeto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463CF4E2" w14:textId="77777777" w:rsidR="00DD6E48" w:rsidRDefault="00DD6E48" w:rsidP="00DD6E48">
      <w:pPr>
        <w:pStyle w:val="Default"/>
        <w:ind w:firstLine="851"/>
        <w:jc w:val="both"/>
      </w:pPr>
    </w:p>
    <w:p w14:paraId="2B8B63A9" w14:textId="77777777" w:rsidR="00DD6E48" w:rsidRDefault="00DD6E48" w:rsidP="00DD6E48">
      <w:pPr>
        <w:pStyle w:val="Default"/>
        <w:ind w:firstLine="851"/>
        <w:jc w:val="both"/>
      </w:pPr>
    </w:p>
    <w:p w14:paraId="1D7B10E8" w14:textId="77777777" w:rsidR="00DD6E48" w:rsidRDefault="00DD6E48" w:rsidP="00DD6E48">
      <w:pPr>
        <w:pStyle w:val="Default"/>
        <w:ind w:firstLine="851"/>
        <w:jc w:val="both"/>
      </w:pPr>
    </w:p>
    <w:p w14:paraId="154444D6" w14:textId="77777777" w:rsidR="00DD6E48" w:rsidRDefault="00DD6E48" w:rsidP="00DD6E48">
      <w:pPr>
        <w:pStyle w:val="Default"/>
        <w:ind w:firstLine="851"/>
        <w:jc w:val="both"/>
      </w:pPr>
    </w:p>
    <w:p w14:paraId="77119430" w14:textId="77777777" w:rsidR="00DD6E48" w:rsidRDefault="00DD6E48" w:rsidP="00DD6E48">
      <w:pPr>
        <w:pStyle w:val="Default"/>
        <w:ind w:firstLine="851"/>
        <w:jc w:val="both"/>
      </w:pPr>
    </w:p>
    <w:p w14:paraId="786EFC75" w14:textId="77777777" w:rsidR="00DD6E48" w:rsidRDefault="00DD6E48" w:rsidP="00DD6E48">
      <w:pPr>
        <w:pStyle w:val="Default"/>
        <w:ind w:firstLine="851"/>
        <w:jc w:val="both"/>
      </w:pPr>
    </w:p>
    <w:p w14:paraId="54D7FAA1" w14:textId="77777777" w:rsidR="00DD6E48" w:rsidRDefault="00DD6E48" w:rsidP="00DD6E48">
      <w:pPr>
        <w:pStyle w:val="Default"/>
        <w:ind w:firstLine="851"/>
        <w:jc w:val="both"/>
      </w:pPr>
    </w:p>
    <w:p w14:paraId="7CB6E281" w14:textId="77777777" w:rsidR="00DD6E48" w:rsidRDefault="00DD6E48" w:rsidP="00DD6E48">
      <w:pPr>
        <w:pStyle w:val="Default"/>
        <w:ind w:firstLine="851"/>
        <w:jc w:val="both"/>
      </w:pPr>
    </w:p>
    <w:p w14:paraId="0F1C5DE9" w14:textId="77777777" w:rsidR="00DD6E48" w:rsidRDefault="00DD6E48" w:rsidP="00DD6E48">
      <w:pPr>
        <w:pStyle w:val="Default"/>
        <w:ind w:firstLine="851"/>
        <w:jc w:val="both"/>
      </w:pPr>
    </w:p>
    <w:p w14:paraId="4E4B6E9D" w14:textId="77777777" w:rsidR="00DD6E48" w:rsidRDefault="00DD6E48" w:rsidP="00DD6E48">
      <w:pPr>
        <w:pStyle w:val="Default"/>
        <w:ind w:firstLine="851"/>
        <w:jc w:val="both"/>
      </w:pPr>
    </w:p>
    <w:p w14:paraId="3EDF5500" w14:textId="77777777" w:rsidR="00DD6E48" w:rsidRPr="005C59AB" w:rsidRDefault="00DD6E48" w:rsidP="00DD6E48">
      <w:pPr>
        <w:pStyle w:val="Default"/>
        <w:ind w:firstLine="851"/>
        <w:jc w:val="both"/>
        <w:rPr>
          <w:color w:val="auto"/>
        </w:rPr>
      </w:pPr>
    </w:p>
    <w:p w14:paraId="18CCC448" w14:textId="77777777" w:rsidR="00DD6E48" w:rsidRDefault="00DD6E48" w:rsidP="00DD6E48">
      <w:pPr>
        <w:spacing w:after="0" w:line="240" w:lineRule="auto"/>
        <w:ind w:firstLine="851"/>
        <w:jc w:val="both"/>
        <w:rPr>
          <w:rFonts w:ascii="Times New Roman" w:hAnsi="Times New Roman"/>
          <w:sz w:val="24"/>
          <w:szCs w:val="24"/>
        </w:rPr>
      </w:pPr>
      <w:r w:rsidRPr="005C59AB">
        <w:rPr>
          <w:rFonts w:ascii="Times New Roman" w:hAnsi="Times New Roman"/>
          <w:sz w:val="24"/>
          <w:szCs w:val="24"/>
        </w:rPr>
        <w:t xml:space="preserve">Diante do que foi exposto, caímos em uma discussão complexa e baseada no fato de que a evasão é relativa à condição que cada aluno é submetido. Dessa forma, é preciso buscar e estreitar as relações entre o ideal e o real. Superar perpassa pela necessidade de assumirmos esse compromisso de forma responsável e articulada, avaliando as conquistas e projetando as metas. </w:t>
      </w:r>
    </w:p>
    <w:p w14:paraId="0292CB7C" w14:textId="77777777" w:rsidR="00DD6E48" w:rsidRDefault="00DD6E48" w:rsidP="00DD6E48">
      <w:pPr>
        <w:spacing w:after="0" w:line="240" w:lineRule="auto"/>
        <w:jc w:val="both"/>
        <w:rPr>
          <w:rFonts w:ascii="Times New Roman" w:hAnsi="Times New Roman"/>
          <w:sz w:val="24"/>
          <w:szCs w:val="24"/>
        </w:rPr>
      </w:pPr>
    </w:p>
    <w:p w14:paraId="549518E8" w14:textId="77777777" w:rsidR="00DD6E48" w:rsidRDefault="00DD6E48" w:rsidP="00DD6E48">
      <w:pPr>
        <w:spacing w:after="0" w:line="240" w:lineRule="auto"/>
        <w:jc w:val="both"/>
        <w:rPr>
          <w:rFonts w:ascii="Times New Roman" w:hAnsi="Times New Roman"/>
          <w:sz w:val="24"/>
          <w:szCs w:val="24"/>
        </w:rPr>
      </w:pPr>
    </w:p>
    <w:p w14:paraId="76E95359" w14:textId="77777777" w:rsidR="00DD6E48" w:rsidRPr="005C59AB" w:rsidRDefault="00DD6E48" w:rsidP="00DD6E48">
      <w:pPr>
        <w:spacing w:after="0" w:line="240" w:lineRule="auto"/>
        <w:jc w:val="both"/>
        <w:rPr>
          <w:rFonts w:ascii="Times New Roman" w:hAnsi="Times New Roman"/>
          <w:b/>
          <w:sz w:val="24"/>
          <w:szCs w:val="24"/>
        </w:rPr>
      </w:pPr>
      <w:r w:rsidRPr="005C59AB">
        <w:rPr>
          <w:rFonts w:ascii="Times New Roman" w:hAnsi="Times New Roman"/>
          <w:b/>
          <w:sz w:val="24"/>
          <w:szCs w:val="24"/>
        </w:rPr>
        <w:t>CONSIDERAÇÕES FINAIS</w:t>
      </w:r>
    </w:p>
    <w:p w14:paraId="702F70B8" w14:textId="77777777" w:rsidR="00DD6E48" w:rsidRPr="005C59AB" w:rsidRDefault="00DD6E48" w:rsidP="00DD6E48">
      <w:pPr>
        <w:spacing w:after="0" w:line="240" w:lineRule="auto"/>
        <w:jc w:val="both"/>
        <w:rPr>
          <w:rFonts w:ascii="Times New Roman" w:hAnsi="Times New Roman"/>
          <w:b/>
          <w:sz w:val="24"/>
          <w:szCs w:val="24"/>
        </w:rPr>
      </w:pPr>
    </w:p>
    <w:p w14:paraId="6704388E" w14:textId="77777777" w:rsidR="00DD6E48" w:rsidRPr="005C59AB" w:rsidRDefault="00DD6E48" w:rsidP="00DD6E48">
      <w:pPr>
        <w:spacing w:after="0" w:line="240" w:lineRule="auto"/>
        <w:ind w:firstLine="851"/>
        <w:jc w:val="both"/>
        <w:rPr>
          <w:rFonts w:ascii="Times New Roman" w:hAnsi="Times New Roman"/>
          <w:sz w:val="24"/>
          <w:szCs w:val="24"/>
        </w:rPr>
      </w:pPr>
      <w:r w:rsidRPr="005C59AB">
        <w:rPr>
          <w:rFonts w:ascii="Times New Roman" w:hAnsi="Times New Roman"/>
          <w:sz w:val="24"/>
          <w:szCs w:val="24"/>
        </w:rPr>
        <w:t>A Evasão escolar no Brasil, sem dúvidas, é um grande desafio a ser combatido nas escolas públicas. Seus motivos e conseq</w:t>
      </w:r>
      <w:r>
        <w:rPr>
          <w:rFonts w:ascii="Times New Roman" w:hAnsi="Times New Roman"/>
          <w:sz w:val="24"/>
          <w:szCs w:val="24"/>
        </w:rPr>
        <w:t>u</w:t>
      </w:r>
      <w:r w:rsidRPr="005C59AB">
        <w:rPr>
          <w:rFonts w:ascii="Times New Roman" w:hAnsi="Times New Roman"/>
          <w:sz w:val="24"/>
          <w:szCs w:val="24"/>
        </w:rPr>
        <w:t xml:space="preserve">ências devem ser estudados com afinco para que sejam reduzidos os fatores culturais, sociais e econômicos que tanto contribuem para o crescimento desses índices de evasão. Da mesma forma, a própria escola e seus atores precisam se reciclar e tentar viabilizar uma didática que seja mais atrativa aos alunos. </w:t>
      </w:r>
    </w:p>
    <w:p w14:paraId="27FA8737" w14:textId="77777777" w:rsidR="00DD6E48" w:rsidRPr="005C59AB" w:rsidRDefault="00DD6E48" w:rsidP="00DD6E48">
      <w:pPr>
        <w:spacing w:after="0" w:line="240" w:lineRule="auto"/>
        <w:ind w:firstLine="851"/>
        <w:jc w:val="both"/>
        <w:rPr>
          <w:rFonts w:ascii="Times New Roman" w:hAnsi="Times New Roman"/>
          <w:sz w:val="24"/>
          <w:szCs w:val="24"/>
        </w:rPr>
      </w:pPr>
      <w:r w:rsidRPr="005C59AB">
        <w:rPr>
          <w:rFonts w:ascii="Times New Roman" w:hAnsi="Times New Roman"/>
          <w:sz w:val="24"/>
          <w:szCs w:val="24"/>
        </w:rPr>
        <w:t>É preciso buscar a cada dia a redução das elevadas taxas de evasão, para que seja aumentado o número de alunos que concluem seus estudos, de preferência, com um alto rendimento e aproveitamento das oportunidades acadêmicas que surgem no decorrer do curso. Porém, para isso acontecer e aumentar as possibilidades de sucesso se faz necessário um planejamento com uma boa base teórica e empírica.</w:t>
      </w:r>
    </w:p>
    <w:p w14:paraId="51220479" w14:textId="77777777" w:rsidR="00DD6E48" w:rsidRPr="005C59AB" w:rsidRDefault="00DD6E48" w:rsidP="00DD6E48">
      <w:pPr>
        <w:spacing w:after="0" w:line="240" w:lineRule="auto"/>
        <w:ind w:firstLine="851"/>
        <w:jc w:val="both"/>
        <w:rPr>
          <w:rFonts w:ascii="Times New Roman" w:hAnsi="Times New Roman"/>
          <w:sz w:val="24"/>
          <w:szCs w:val="24"/>
        </w:rPr>
      </w:pPr>
      <w:r w:rsidRPr="005C59AB">
        <w:rPr>
          <w:rFonts w:ascii="Times New Roman" w:hAnsi="Times New Roman"/>
          <w:sz w:val="24"/>
          <w:szCs w:val="24"/>
        </w:rPr>
        <w:t>Por fim, foi feita uma avaliação do trabalho e apontada</w:t>
      </w:r>
      <w:r>
        <w:rPr>
          <w:rFonts w:ascii="Times New Roman" w:hAnsi="Times New Roman"/>
          <w:sz w:val="24"/>
          <w:szCs w:val="24"/>
        </w:rPr>
        <w:t>s</w:t>
      </w:r>
      <w:r w:rsidRPr="005C59AB">
        <w:rPr>
          <w:rFonts w:ascii="Times New Roman" w:hAnsi="Times New Roman"/>
          <w:sz w:val="24"/>
          <w:szCs w:val="24"/>
        </w:rPr>
        <w:t xml:space="preserve"> algumas melhorias para os trabalhos futuros, como por exemplo: reformulação dos instrumentos de pesquisa e a utilização de uma ferramenta robusta de análise de dados, com a ampliação do público alvo; encontrar os reais motivos que fazem com que os alunos permaneçam estudando, para que possamos apontar um discurso afirmativo sobre essa realidade; ampliar o estudo para o nível superior do IFRN e verificar se as causas da evasão se assemelham ao subseq</w:t>
      </w:r>
      <w:r>
        <w:rPr>
          <w:rFonts w:ascii="Times New Roman" w:hAnsi="Times New Roman"/>
          <w:sz w:val="24"/>
          <w:szCs w:val="24"/>
        </w:rPr>
        <w:t>u</w:t>
      </w:r>
      <w:r w:rsidRPr="005C59AB">
        <w:rPr>
          <w:rFonts w:ascii="Times New Roman" w:hAnsi="Times New Roman"/>
          <w:sz w:val="24"/>
          <w:szCs w:val="24"/>
        </w:rPr>
        <w:t xml:space="preserve">ente e propor medidas que possam garantir um transporte gratuito aqueles alunos mais carentes. </w:t>
      </w:r>
    </w:p>
    <w:p w14:paraId="21127857" w14:textId="77777777" w:rsidR="00DD6E48" w:rsidRPr="005C59AB" w:rsidRDefault="00DD6E48" w:rsidP="00DD6E48">
      <w:pPr>
        <w:spacing w:after="0" w:line="240" w:lineRule="auto"/>
        <w:ind w:firstLine="851"/>
        <w:jc w:val="both"/>
        <w:rPr>
          <w:rFonts w:ascii="Times New Roman" w:hAnsi="Times New Roman"/>
          <w:sz w:val="24"/>
          <w:szCs w:val="24"/>
        </w:rPr>
      </w:pPr>
      <w:r w:rsidRPr="005C59AB">
        <w:rPr>
          <w:rFonts w:ascii="Times New Roman" w:hAnsi="Times New Roman"/>
          <w:sz w:val="24"/>
          <w:szCs w:val="24"/>
        </w:rPr>
        <w:t>A partir desse estudo podemos perceber que a EaD é uma excelente modalidade de ensino para abrir novas oportunidade para alunos do ensino técnico e superior no Brasil, alcançando assim, uma parte da população que por uma série de motivos, encontraram dificuldades de acesso à escola. Dessa forma, pode-se justificar o crescimento acelerado que essa modalidade de ensino vem tendo em nosso país.</w:t>
      </w:r>
    </w:p>
    <w:p w14:paraId="5C9F6809" w14:textId="77777777" w:rsidR="00DD6E48" w:rsidRPr="005C59AB" w:rsidRDefault="00DD6E48" w:rsidP="00DD6E48">
      <w:pPr>
        <w:spacing w:after="0" w:line="240" w:lineRule="auto"/>
        <w:ind w:firstLine="851"/>
        <w:jc w:val="both"/>
        <w:rPr>
          <w:rFonts w:ascii="Times New Roman" w:hAnsi="Times New Roman"/>
          <w:sz w:val="24"/>
          <w:szCs w:val="24"/>
        </w:rPr>
      </w:pPr>
      <w:r w:rsidRPr="005C59AB">
        <w:rPr>
          <w:rFonts w:ascii="Times New Roman" w:hAnsi="Times New Roman"/>
          <w:sz w:val="24"/>
          <w:szCs w:val="24"/>
        </w:rPr>
        <w:t xml:space="preserve">Dessa forma, o que podemos deduzir em relação a evasão na EaD é que o maior público ingressante é composto por pessoas do sexo masculino, bem como também o número de evasão. Quanto à idade, tanto os alunos regulares, quanto os evadidos se encontram na faixa etária dos 24 aos 29 anos. Destaca-se, também, que 100% dos alunos evadidos chegaram </w:t>
      </w:r>
      <w:r w:rsidRPr="005C59AB">
        <w:rPr>
          <w:rFonts w:ascii="Times New Roman" w:hAnsi="Times New Roman"/>
          <w:sz w:val="24"/>
          <w:szCs w:val="24"/>
        </w:rPr>
        <w:lastRenderedPageBreak/>
        <w:t>a fazer, pelo menos, um acesso ao Ambiente Virtual, demonstrando interesse ao menos em dar os primeiros passos no curso.</w:t>
      </w:r>
    </w:p>
    <w:p w14:paraId="6A671794" w14:textId="77777777" w:rsidR="00DD6E48" w:rsidRPr="005C59AB" w:rsidRDefault="00DD6E48" w:rsidP="00DD6E48">
      <w:pPr>
        <w:autoSpaceDE w:val="0"/>
        <w:autoSpaceDN w:val="0"/>
        <w:adjustRightInd w:val="0"/>
        <w:spacing w:after="0" w:line="240" w:lineRule="auto"/>
        <w:ind w:firstLine="851"/>
        <w:jc w:val="both"/>
        <w:rPr>
          <w:rFonts w:ascii="Times New Roman" w:hAnsi="Times New Roman"/>
          <w:sz w:val="24"/>
          <w:szCs w:val="24"/>
        </w:rPr>
      </w:pPr>
      <w:r w:rsidRPr="005C59AB">
        <w:rPr>
          <w:rFonts w:ascii="Times New Roman" w:hAnsi="Times New Roman"/>
          <w:sz w:val="24"/>
          <w:szCs w:val="24"/>
          <w:lang w:eastAsia="pt-BR"/>
        </w:rPr>
        <w:t>Por fim, em relação ao período de maior índice de evasão, observou-se que este ocorre nos primeiro meses dos cursos em geral. Nesse sentido, a partir desse estudo é possível que sejam estabelecidas medidas que visem a redução no índice de evasão do curso de Segurança do Trabalho na modalidade a distância do Instituto Federal de Educação, Ciência e Tecnologia do Rio Grande do Norte.</w:t>
      </w:r>
    </w:p>
    <w:p w14:paraId="100081B4" w14:textId="77777777" w:rsidR="00DD6E48" w:rsidRPr="00750917" w:rsidRDefault="00DD6E48" w:rsidP="00DD6E48">
      <w:pPr>
        <w:spacing w:after="0" w:line="240" w:lineRule="auto"/>
        <w:jc w:val="both"/>
        <w:rPr>
          <w:rFonts w:ascii="Times New Roman" w:hAnsi="Times New Roman"/>
          <w:sz w:val="24"/>
          <w:szCs w:val="24"/>
        </w:rPr>
      </w:pPr>
      <w:r w:rsidRPr="00750917">
        <w:rPr>
          <w:rFonts w:ascii="Times New Roman" w:hAnsi="Times New Roman"/>
          <w:sz w:val="24"/>
          <w:szCs w:val="24"/>
        </w:rPr>
        <w:tab/>
        <w:t xml:space="preserve">O ensino à distância possui muitos desafios pela frente e conseguirá superá-los a medida que </w:t>
      </w:r>
      <w:r>
        <w:rPr>
          <w:rFonts w:ascii="Times New Roman" w:hAnsi="Times New Roman"/>
          <w:sz w:val="24"/>
          <w:szCs w:val="24"/>
        </w:rPr>
        <w:t>os governantes reconhecerem que é uma modalidade essencial para melhorar os índices educativos do país, seja gerando economia para o estado, seja formando estudantes em larga escala para suprir a escassez de mão de obra. Para isso, espera-se que, cada dia mais, a educação à distância receba incentivos e investimentos para disponibilizar recursos tecnológicos cada vez mais avançados para atender a demanda surgida.</w:t>
      </w:r>
    </w:p>
    <w:p w14:paraId="7E7C904F" w14:textId="77777777" w:rsidR="00DD6E48" w:rsidRPr="005C59AB" w:rsidRDefault="00DD6E48" w:rsidP="00DD6E48">
      <w:pPr>
        <w:spacing w:after="0" w:line="360" w:lineRule="auto"/>
        <w:rPr>
          <w:rFonts w:ascii="Times New Roman" w:hAnsi="Times New Roman"/>
          <w:color w:val="FF0000"/>
          <w:sz w:val="24"/>
          <w:szCs w:val="24"/>
        </w:rPr>
      </w:pPr>
    </w:p>
    <w:p w14:paraId="0BB91034" w14:textId="77777777" w:rsidR="00DD6E48" w:rsidRPr="005C59AB" w:rsidRDefault="00DD6E48" w:rsidP="00DD6E48">
      <w:pPr>
        <w:spacing w:after="0" w:line="360" w:lineRule="auto"/>
        <w:rPr>
          <w:rFonts w:ascii="Times New Roman" w:hAnsi="Times New Roman"/>
          <w:color w:val="FF0000"/>
          <w:sz w:val="24"/>
          <w:szCs w:val="24"/>
        </w:rPr>
      </w:pPr>
    </w:p>
    <w:p w14:paraId="55AF44C6" w14:textId="77777777" w:rsidR="00DD6E48" w:rsidRDefault="00DD6E48" w:rsidP="00DD6E48">
      <w:pPr>
        <w:spacing w:after="0" w:line="360" w:lineRule="auto"/>
        <w:rPr>
          <w:rFonts w:ascii="Times New Roman" w:hAnsi="Times New Roman"/>
          <w:color w:val="FF0000"/>
          <w:sz w:val="24"/>
          <w:szCs w:val="24"/>
        </w:rPr>
      </w:pPr>
    </w:p>
    <w:p w14:paraId="3FEE4E60" w14:textId="77777777" w:rsidR="00DD6E48" w:rsidRDefault="00DD6E48" w:rsidP="00DD6E48">
      <w:pPr>
        <w:spacing w:after="0" w:line="360" w:lineRule="auto"/>
        <w:rPr>
          <w:rFonts w:ascii="Times New Roman" w:hAnsi="Times New Roman"/>
          <w:color w:val="FF0000"/>
          <w:sz w:val="24"/>
          <w:szCs w:val="24"/>
        </w:rPr>
      </w:pPr>
    </w:p>
    <w:p w14:paraId="344188AD" w14:textId="77777777" w:rsidR="00DD6E48" w:rsidRDefault="00DD6E48" w:rsidP="00DD6E48">
      <w:pPr>
        <w:spacing w:after="0" w:line="360" w:lineRule="auto"/>
        <w:rPr>
          <w:rFonts w:ascii="Times New Roman" w:hAnsi="Times New Roman"/>
          <w:b/>
          <w:sz w:val="24"/>
          <w:szCs w:val="24"/>
        </w:rPr>
      </w:pPr>
      <w:r>
        <w:rPr>
          <w:rFonts w:ascii="Times New Roman" w:hAnsi="Times New Roman"/>
          <w:color w:val="FF0000"/>
          <w:sz w:val="24"/>
          <w:szCs w:val="24"/>
        </w:rPr>
        <w:br w:type="page"/>
      </w:r>
      <w:r w:rsidRPr="0067593B">
        <w:rPr>
          <w:rFonts w:ascii="Times New Roman" w:hAnsi="Times New Roman"/>
          <w:b/>
          <w:sz w:val="24"/>
          <w:szCs w:val="24"/>
        </w:rPr>
        <w:lastRenderedPageBreak/>
        <w:t>REFERÊNCIAS</w:t>
      </w:r>
    </w:p>
    <w:p w14:paraId="5125197B" w14:textId="77777777" w:rsidR="00DD6E48" w:rsidRPr="0067593B" w:rsidRDefault="00DD6E48" w:rsidP="00DD6E48">
      <w:pPr>
        <w:spacing w:after="0" w:line="240" w:lineRule="auto"/>
        <w:rPr>
          <w:rFonts w:ascii="Times New Roman" w:hAnsi="Times New Roman"/>
          <w:b/>
          <w:sz w:val="24"/>
          <w:szCs w:val="24"/>
        </w:rPr>
      </w:pPr>
    </w:p>
    <w:p w14:paraId="174F6C36" w14:textId="77777777" w:rsidR="00DD6E48" w:rsidRPr="009D1611" w:rsidRDefault="00DD6E48" w:rsidP="00DD6E48">
      <w:pPr>
        <w:autoSpaceDE w:val="0"/>
        <w:autoSpaceDN w:val="0"/>
        <w:adjustRightInd w:val="0"/>
        <w:spacing w:after="0" w:line="240" w:lineRule="auto"/>
        <w:jc w:val="both"/>
        <w:rPr>
          <w:rFonts w:ascii="Times New Roman" w:hAnsi="Times New Roman"/>
          <w:sz w:val="24"/>
          <w:szCs w:val="24"/>
        </w:rPr>
      </w:pPr>
      <w:r w:rsidRPr="009D1611">
        <w:rPr>
          <w:rFonts w:ascii="Times New Roman" w:hAnsi="Times New Roman"/>
          <w:sz w:val="24"/>
          <w:szCs w:val="24"/>
        </w:rPr>
        <w:t>CISLAGHI, R</w:t>
      </w:r>
      <w:r>
        <w:rPr>
          <w:rFonts w:ascii="Times New Roman" w:hAnsi="Times New Roman"/>
          <w:sz w:val="24"/>
          <w:szCs w:val="24"/>
        </w:rPr>
        <w:t>enato; NASSAR, Sílvia</w:t>
      </w:r>
      <w:r w:rsidRPr="009D1611">
        <w:rPr>
          <w:rFonts w:ascii="Times New Roman" w:hAnsi="Times New Roman"/>
          <w:sz w:val="24"/>
          <w:szCs w:val="24"/>
        </w:rPr>
        <w:t xml:space="preserve"> M</w:t>
      </w:r>
      <w:r>
        <w:rPr>
          <w:rFonts w:ascii="Times New Roman" w:hAnsi="Times New Roman"/>
          <w:sz w:val="24"/>
          <w:szCs w:val="24"/>
        </w:rPr>
        <w:t>odesto</w:t>
      </w:r>
      <w:r w:rsidRPr="009D1611">
        <w:rPr>
          <w:rFonts w:ascii="Times New Roman" w:hAnsi="Times New Roman"/>
          <w:sz w:val="24"/>
          <w:szCs w:val="24"/>
        </w:rPr>
        <w:t xml:space="preserve">. </w:t>
      </w:r>
      <w:r w:rsidRPr="009D1611">
        <w:rPr>
          <w:rFonts w:ascii="Times New Roman" w:hAnsi="Times New Roman"/>
          <w:b/>
          <w:sz w:val="24"/>
          <w:szCs w:val="24"/>
        </w:rPr>
        <w:t>Relatório</w:t>
      </w:r>
      <w:r w:rsidRPr="009D1611">
        <w:rPr>
          <w:rFonts w:ascii="Times New Roman" w:hAnsi="Times New Roman"/>
          <w:sz w:val="24"/>
          <w:szCs w:val="24"/>
        </w:rPr>
        <w:t xml:space="preserve"> </w:t>
      </w:r>
      <w:r w:rsidRPr="009D1611">
        <w:rPr>
          <w:rFonts w:ascii="Times New Roman" w:hAnsi="Times New Roman"/>
          <w:b/>
          <w:sz w:val="24"/>
          <w:szCs w:val="24"/>
        </w:rPr>
        <w:t>Técnico: perfil do estudante UAB/UFSC</w:t>
      </w:r>
      <w:r w:rsidRPr="009D1611">
        <w:rPr>
          <w:rFonts w:ascii="Times New Roman" w:hAnsi="Times New Roman"/>
          <w:sz w:val="24"/>
          <w:szCs w:val="24"/>
        </w:rPr>
        <w:t xml:space="preserve">. Universidade Federal de Santa Catarina, Florianópolis, </w:t>
      </w:r>
      <w:r>
        <w:rPr>
          <w:rFonts w:ascii="Times New Roman" w:hAnsi="Times New Roman"/>
          <w:sz w:val="24"/>
          <w:szCs w:val="24"/>
        </w:rPr>
        <w:t xml:space="preserve">p. 32, </w:t>
      </w:r>
      <w:r w:rsidRPr="009D1611">
        <w:rPr>
          <w:rFonts w:ascii="Times New Roman" w:hAnsi="Times New Roman"/>
          <w:sz w:val="24"/>
          <w:szCs w:val="24"/>
        </w:rPr>
        <w:t>2008.</w:t>
      </w:r>
    </w:p>
    <w:p w14:paraId="5CF71601" w14:textId="77777777" w:rsidR="00DD6E48" w:rsidRDefault="00DD6E48" w:rsidP="00DD6E48">
      <w:pPr>
        <w:autoSpaceDE w:val="0"/>
        <w:autoSpaceDN w:val="0"/>
        <w:adjustRightInd w:val="0"/>
        <w:spacing w:after="0" w:line="240" w:lineRule="auto"/>
        <w:jc w:val="both"/>
        <w:rPr>
          <w:rFonts w:ascii="Times New Roman" w:hAnsi="Times New Roman"/>
          <w:sz w:val="24"/>
          <w:szCs w:val="24"/>
        </w:rPr>
      </w:pPr>
    </w:p>
    <w:p w14:paraId="0E13FBA8" w14:textId="77777777" w:rsidR="00DD6E48" w:rsidRPr="003E409B" w:rsidRDefault="00DD6E48" w:rsidP="00DD6E48">
      <w:pPr>
        <w:spacing w:after="0" w:line="240" w:lineRule="auto"/>
        <w:jc w:val="both"/>
        <w:rPr>
          <w:rFonts w:ascii="Times New Roman" w:hAnsi="Times New Roman"/>
          <w:sz w:val="24"/>
          <w:szCs w:val="24"/>
        </w:rPr>
      </w:pPr>
      <w:r w:rsidRPr="003E409B">
        <w:rPr>
          <w:rFonts w:ascii="Times New Roman" w:hAnsi="Times New Roman"/>
          <w:sz w:val="24"/>
          <w:szCs w:val="24"/>
        </w:rPr>
        <w:t>DUBEUX, L</w:t>
      </w:r>
      <w:r>
        <w:rPr>
          <w:rFonts w:ascii="Times New Roman" w:hAnsi="Times New Roman"/>
          <w:sz w:val="24"/>
          <w:szCs w:val="24"/>
        </w:rPr>
        <w:t>uciana Santos; CAZARIN, Gisele</w:t>
      </w:r>
      <w:r w:rsidRPr="003E409B">
        <w:rPr>
          <w:rFonts w:ascii="Times New Roman" w:hAnsi="Times New Roman"/>
          <w:sz w:val="24"/>
          <w:szCs w:val="24"/>
        </w:rPr>
        <w:t>; FIGUEIRÓ, A</w:t>
      </w:r>
      <w:r>
        <w:rPr>
          <w:rFonts w:ascii="Times New Roman" w:hAnsi="Times New Roman"/>
          <w:sz w:val="24"/>
          <w:szCs w:val="24"/>
        </w:rPr>
        <w:t>na Cláudia</w:t>
      </w:r>
      <w:r w:rsidRPr="003E409B">
        <w:rPr>
          <w:rFonts w:ascii="Times New Roman" w:hAnsi="Times New Roman"/>
          <w:sz w:val="24"/>
          <w:szCs w:val="24"/>
        </w:rPr>
        <w:t>; BEZERRA, L</w:t>
      </w:r>
      <w:r>
        <w:rPr>
          <w:rFonts w:ascii="Times New Roman" w:hAnsi="Times New Roman"/>
          <w:sz w:val="24"/>
          <w:szCs w:val="24"/>
        </w:rPr>
        <w:t xml:space="preserve">uciana Carolina </w:t>
      </w:r>
      <w:r w:rsidRPr="003E409B">
        <w:rPr>
          <w:rFonts w:ascii="Times New Roman" w:hAnsi="Times New Roman"/>
          <w:sz w:val="24"/>
          <w:szCs w:val="24"/>
        </w:rPr>
        <w:t>A</w:t>
      </w:r>
      <w:r>
        <w:rPr>
          <w:rFonts w:ascii="Times New Roman" w:hAnsi="Times New Roman"/>
          <w:sz w:val="24"/>
          <w:szCs w:val="24"/>
        </w:rPr>
        <w:t>lbuquerque</w:t>
      </w:r>
      <w:r w:rsidRPr="003E409B">
        <w:rPr>
          <w:rFonts w:ascii="Times New Roman" w:hAnsi="Times New Roman"/>
          <w:sz w:val="24"/>
          <w:szCs w:val="24"/>
        </w:rPr>
        <w:t>; BARROS, M</w:t>
      </w:r>
      <w:r>
        <w:rPr>
          <w:rFonts w:ascii="Times New Roman" w:hAnsi="Times New Roman"/>
          <w:sz w:val="24"/>
          <w:szCs w:val="24"/>
        </w:rPr>
        <w:t>arcos; SALVI, Ângela; OLIVEIRA, Dulcineide</w:t>
      </w:r>
      <w:r w:rsidRPr="003E409B">
        <w:rPr>
          <w:rFonts w:ascii="Times New Roman" w:hAnsi="Times New Roman"/>
          <w:sz w:val="24"/>
          <w:szCs w:val="24"/>
        </w:rPr>
        <w:t>; SAMPAIO, G</w:t>
      </w:r>
      <w:r>
        <w:rPr>
          <w:rFonts w:ascii="Times New Roman" w:hAnsi="Times New Roman"/>
          <w:sz w:val="24"/>
          <w:szCs w:val="24"/>
        </w:rPr>
        <w:t>ustavo</w:t>
      </w:r>
      <w:r w:rsidRPr="003E409B">
        <w:rPr>
          <w:rFonts w:ascii="Times New Roman" w:hAnsi="Times New Roman"/>
          <w:sz w:val="24"/>
          <w:szCs w:val="24"/>
        </w:rPr>
        <w:t xml:space="preserve">. </w:t>
      </w:r>
      <w:r w:rsidRPr="003E409B">
        <w:rPr>
          <w:rFonts w:ascii="Times New Roman" w:hAnsi="Times New Roman"/>
          <w:b/>
          <w:sz w:val="24"/>
          <w:szCs w:val="24"/>
        </w:rPr>
        <w:t>Formação de avaliadores na modalidade educação à distância: necessidade transformada em realidade</w:t>
      </w:r>
      <w:r w:rsidRPr="003E409B">
        <w:rPr>
          <w:rFonts w:ascii="Times New Roman" w:hAnsi="Times New Roman"/>
          <w:sz w:val="24"/>
          <w:szCs w:val="24"/>
        </w:rPr>
        <w:t>. Revista Brasileira Saúde Materno Infantil, v. 7, n. 1, p</w:t>
      </w:r>
      <w:r>
        <w:rPr>
          <w:rFonts w:ascii="Times New Roman" w:hAnsi="Times New Roman"/>
          <w:sz w:val="24"/>
          <w:szCs w:val="24"/>
        </w:rPr>
        <w:t>p</w:t>
      </w:r>
      <w:r w:rsidRPr="003E409B">
        <w:rPr>
          <w:rFonts w:ascii="Times New Roman" w:hAnsi="Times New Roman"/>
          <w:sz w:val="24"/>
          <w:szCs w:val="24"/>
        </w:rPr>
        <w:t>. 47-52, 2007.</w:t>
      </w:r>
    </w:p>
    <w:p w14:paraId="2FAA26F6" w14:textId="77777777" w:rsidR="00DD6E48" w:rsidRDefault="00DD6E48" w:rsidP="00DD6E48">
      <w:pPr>
        <w:spacing w:after="0" w:line="240" w:lineRule="auto"/>
        <w:jc w:val="both"/>
        <w:rPr>
          <w:rFonts w:ascii="Times New Roman" w:hAnsi="Times New Roman"/>
          <w:sz w:val="24"/>
          <w:szCs w:val="24"/>
        </w:rPr>
      </w:pPr>
    </w:p>
    <w:p w14:paraId="2DA5776C" w14:textId="77777777" w:rsidR="00DD6E48" w:rsidRDefault="00DD6E48" w:rsidP="00DD6E48">
      <w:pPr>
        <w:spacing w:after="0" w:line="240" w:lineRule="auto"/>
        <w:jc w:val="both"/>
        <w:rPr>
          <w:rFonts w:ascii="Times New Roman" w:hAnsi="Times New Roman"/>
          <w:sz w:val="24"/>
          <w:szCs w:val="24"/>
        </w:rPr>
      </w:pPr>
      <w:r w:rsidRPr="0067593B">
        <w:rPr>
          <w:rFonts w:ascii="Times New Roman" w:hAnsi="Times New Roman"/>
          <w:sz w:val="24"/>
          <w:szCs w:val="24"/>
        </w:rPr>
        <w:t>FREIRE, P</w:t>
      </w:r>
      <w:r>
        <w:rPr>
          <w:rFonts w:ascii="Times New Roman" w:hAnsi="Times New Roman"/>
          <w:sz w:val="24"/>
          <w:szCs w:val="24"/>
        </w:rPr>
        <w:t>aulo</w:t>
      </w:r>
      <w:r w:rsidRPr="0067593B">
        <w:rPr>
          <w:rFonts w:ascii="Times New Roman" w:hAnsi="Times New Roman"/>
          <w:sz w:val="24"/>
          <w:szCs w:val="24"/>
        </w:rPr>
        <w:t xml:space="preserve">. </w:t>
      </w:r>
      <w:r w:rsidRPr="008C275E">
        <w:rPr>
          <w:rFonts w:ascii="Times New Roman" w:hAnsi="Times New Roman"/>
          <w:b/>
          <w:sz w:val="24"/>
          <w:szCs w:val="24"/>
        </w:rPr>
        <w:t>Educação como prática da liberdade</w:t>
      </w:r>
      <w:r w:rsidRPr="0067593B">
        <w:rPr>
          <w:rFonts w:ascii="Times New Roman" w:hAnsi="Times New Roman"/>
          <w:sz w:val="24"/>
          <w:szCs w:val="24"/>
        </w:rPr>
        <w:t xml:space="preserve">. 26 ed. rio de Janeiro/rJ: Paz e Terra, </w:t>
      </w:r>
      <w:r>
        <w:rPr>
          <w:rFonts w:ascii="Times New Roman" w:hAnsi="Times New Roman"/>
          <w:sz w:val="24"/>
          <w:szCs w:val="24"/>
        </w:rPr>
        <w:t xml:space="preserve">p.35, </w:t>
      </w:r>
      <w:r w:rsidRPr="0067593B">
        <w:rPr>
          <w:rFonts w:ascii="Times New Roman" w:hAnsi="Times New Roman"/>
          <w:sz w:val="24"/>
          <w:szCs w:val="24"/>
        </w:rPr>
        <w:t>1994.</w:t>
      </w:r>
    </w:p>
    <w:p w14:paraId="3FE32BB9" w14:textId="77777777" w:rsidR="00DD6E48" w:rsidRDefault="00DD6E48" w:rsidP="00DD6E48">
      <w:pPr>
        <w:spacing w:after="0" w:line="240" w:lineRule="auto"/>
        <w:jc w:val="both"/>
        <w:rPr>
          <w:rFonts w:ascii="Times New Roman" w:hAnsi="Times New Roman"/>
          <w:sz w:val="24"/>
          <w:szCs w:val="24"/>
        </w:rPr>
      </w:pPr>
    </w:p>
    <w:p w14:paraId="0911289C" w14:textId="77777777" w:rsidR="00DD6E48" w:rsidRDefault="00DD6E48" w:rsidP="00DD6E48">
      <w:pPr>
        <w:autoSpaceDE w:val="0"/>
        <w:autoSpaceDN w:val="0"/>
        <w:adjustRightInd w:val="0"/>
        <w:spacing w:after="0" w:line="240" w:lineRule="auto"/>
        <w:jc w:val="both"/>
        <w:rPr>
          <w:rFonts w:ascii="Times New Roman" w:hAnsi="Times New Roman"/>
          <w:sz w:val="24"/>
          <w:szCs w:val="24"/>
        </w:rPr>
      </w:pPr>
      <w:r w:rsidRPr="0067593B">
        <w:rPr>
          <w:rFonts w:ascii="Times New Roman" w:hAnsi="Times New Roman"/>
          <w:sz w:val="24"/>
          <w:szCs w:val="24"/>
        </w:rPr>
        <w:t xml:space="preserve">LOBO NETO, Francisco José da Silveira (org). </w:t>
      </w:r>
      <w:r w:rsidRPr="0067593B">
        <w:rPr>
          <w:rFonts w:ascii="Times New Roman" w:hAnsi="Times New Roman"/>
          <w:b/>
          <w:bCs/>
          <w:sz w:val="24"/>
          <w:szCs w:val="24"/>
        </w:rPr>
        <w:t xml:space="preserve">Educação a Distância: </w:t>
      </w:r>
      <w:r w:rsidRPr="0067593B">
        <w:rPr>
          <w:rFonts w:ascii="Times New Roman" w:hAnsi="Times New Roman"/>
          <w:sz w:val="24"/>
          <w:szCs w:val="24"/>
        </w:rPr>
        <w:t>Referências e trajetórias. Rio de Janeiro: Editora Plano,</w:t>
      </w:r>
      <w:r>
        <w:rPr>
          <w:rFonts w:ascii="Times New Roman" w:hAnsi="Times New Roman"/>
          <w:sz w:val="24"/>
          <w:szCs w:val="24"/>
        </w:rPr>
        <w:t xml:space="preserve"> p.42,</w:t>
      </w:r>
      <w:r w:rsidRPr="0067593B">
        <w:rPr>
          <w:rFonts w:ascii="Times New Roman" w:hAnsi="Times New Roman"/>
          <w:sz w:val="24"/>
          <w:szCs w:val="24"/>
        </w:rPr>
        <w:t xml:space="preserve"> 2001.</w:t>
      </w:r>
    </w:p>
    <w:p w14:paraId="724F9853" w14:textId="77777777" w:rsidR="00DD6E48" w:rsidRDefault="00DD6E48" w:rsidP="00DD6E48">
      <w:pPr>
        <w:autoSpaceDE w:val="0"/>
        <w:autoSpaceDN w:val="0"/>
        <w:adjustRightInd w:val="0"/>
        <w:spacing w:after="0" w:line="240" w:lineRule="auto"/>
        <w:jc w:val="both"/>
        <w:rPr>
          <w:rFonts w:ascii="Times New Roman" w:hAnsi="Times New Roman"/>
          <w:sz w:val="24"/>
          <w:szCs w:val="24"/>
        </w:rPr>
      </w:pPr>
    </w:p>
    <w:p w14:paraId="72939612" w14:textId="77777777" w:rsidR="00DD6E48" w:rsidRDefault="00DD6E48" w:rsidP="00DD6E48">
      <w:pPr>
        <w:autoSpaceDE w:val="0"/>
        <w:autoSpaceDN w:val="0"/>
        <w:adjustRightInd w:val="0"/>
        <w:spacing w:after="0" w:line="240" w:lineRule="auto"/>
        <w:jc w:val="both"/>
        <w:rPr>
          <w:rFonts w:ascii="Times New Roman" w:hAnsi="Times New Roman"/>
          <w:sz w:val="24"/>
          <w:szCs w:val="24"/>
        </w:rPr>
      </w:pPr>
      <w:r w:rsidRPr="0067593B">
        <w:rPr>
          <w:rFonts w:ascii="Times New Roman" w:hAnsi="Times New Roman"/>
          <w:sz w:val="24"/>
          <w:szCs w:val="24"/>
        </w:rPr>
        <w:t xml:space="preserve">MAIA, Carmen; MATTAR, João. </w:t>
      </w:r>
      <w:r w:rsidRPr="0067593B">
        <w:rPr>
          <w:rFonts w:ascii="Times New Roman" w:hAnsi="Times New Roman"/>
          <w:b/>
          <w:bCs/>
          <w:sz w:val="24"/>
          <w:szCs w:val="24"/>
        </w:rPr>
        <w:t>ABC da EAD</w:t>
      </w:r>
      <w:r w:rsidRPr="0067593B">
        <w:rPr>
          <w:rFonts w:ascii="Times New Roman" w:hAnsi="Times New Roman"/>
          <w:sz w:val="24"/>
          <w:szCs w:val="24"/>
        </w:rPr>
        <w:t>: Educação a distância hoje. São Paulo: Editora Peason Prentice, 2007.</w:t>
      </w:r>
    </w:p>
    <w:p w14:paraId="22F11C5D" w14:textId="77777777" w:rsidR="00DD6E48" w:rsidRDefault="00DD6E48" w:rsidP="00DD6E48">
      <w:pPr>
        <w:autoSpaceDE w:val="0"/>
        <w:autoSpaceDN w:val="0"/>
        <w:adjustRightInd w:val="0"/>
        <w:spacing w:after="0" w:line="240" w:lineRule="auto"/>
        <w:jc w:val="both"/>
        <w:rPr>
          <w:rFonts w:ascii="Times New Roman" w:hAnsi="Times New Roman"/>
          <w:sz w:val="24"/>
          <w:szCs w:val="24"/>
        </w:rPr>
      </w:pPr>
    </w:p>
    <w:p w14:paraId="16D9DDF3" w14:textId="77777777" w:rsidR="00DD6E48" w:rsidRDefault="00DD6E48" w:rsidP="00DD6E48">
      <w:pPr>
        <w:spacing w:after="0" w:line="240" w:lineRule="auto"/>
        <w:jc w:val="both"/>
        <w:rPr>
          <w:rFonts w:ascii="Times New Roman" w:hAnsi="Times New Roman"/>
          <w:sz w:val="24"/>
          <w:szCs w:val="24"/>
        </w:rPr>
      </w:pPr>
      <w:r w:rsidRPr="0067593B">
        <w:rPr>
          <w:rFonts w:ascii="Times New Roman" w:hAnsi="Times New Roman"/>
          <w:sz w:val="24"/>
          <w:szCs w:val="24"/>
        </w:rPr>
        <w:t xml:space="preserve">MINISTÉRIO DA EDUCAÇÃO E CULTURA.  </w:t>
      </w:r>
      <w:r w:rsidRPr="008C275E">
        <w:rPr>
          <w:rFonts w:ascii="Times New Roman" w:hAnsi="Times New Roman"/>
          <w:b/>
          <w:sz w:val="24"/>
          <w:szCs w:val="24"/>
        </w:rPr>
        <w:t>A história</w:t>
      </w:r>
      <w:r>
        <w:rPr>
          <w:rFonts w:ascii="Times New Roman" w:hAnsi="Times New Roman"/>
          <w:b/>
          <w:sz w:val="24"/>
          <w:szCs w:val="24"/>
        </w:rPr>
        <w:t xml:space="preserve"> da Rede</w:t>
      </w:r>
      <w:r w:rsidRPr="008C275E">
        <w:rPr>
          <w:rFonts w:ascii="Times New Roman" w:hAnsi="Times New Roman"/>
          <w:b/>
          <w:sz w:val="24"/>
          <w:szCs w:val="24"/>
        </w:rPr>
        <w:t xml:space="preserve"> Federal de</w:t>
      </w:r>
      <w:r>
        <w:rPr>
          <w:rFonts w:ascii="Times New Roman" w:hAnsi="Times New Roman"/>
          <w:b/>
          <w:sz w:val="24"/>
          <w:szCs w:val="24"/>
        </w:rPr>
        <w:t xml:space="preserve"> Educação Profissional, </w:t>
      </w:r>
      <w:r w:rsidRPr="008C275E">
        <w:rPr>
          <w:rFonts w:ascii="Times New Roman" w:hAnsi="Times New Roman"/>
          <w:b/>
          <w:sz w:val="24"/>
          <w:szCs w:val="24"/>
        </w:rPr>
        <w:t>Científica e Tecnológica.</w:t>
      </w:r>
      <w:r w:rsidRPr="0067593B">
        <w:rPr>
          <w:rFonts w:ascii="Times New Roman" w:hAnsi="Times New Roman"/>
          <w:sz w:val="24"/>
          <w:szCs w:val="24"/>
        </w:rPr>
        <w:t xml:space="preserve"> Disponível em: </w:t>
      </w:r>
      <w:hyperlink r:id="rId16" w:history="1">
        <w:r w:rsidRPr="0067593B">
          <w:rPr>
            <w:rStyle w:val="Hyperlink"/>
            <w:rFonts w:ascii="Times New Roman" w:hAnsi="Times New Roman"/>
            <w:sz w:val="24"/>
            <w:szCs w:val="24"/>
          </w:rPr>
          <w:t>http://redefederal.mec.gov.br/index.php?option=com_content&amp;view=article&amp;id=51&amp;Itemid=79</w:t>
        </w:r>
      </w:hyperlink>
      <w:r w:rsidRPr="0067593B">
        <w:rPr>
          <w:rFonts w:ascii="Times New Roman" w:hAnsi="Times New Roman"/>
          <w:sz w:val="24"/>
          <w:szCs w:val="24"/>
        </w:rPr>
        <w:t>.</w:t>
      </w:r>
      <w:r>
        <w:rPr>
          <w:rFonts w:ascii="Times New Roman" w:hAnsi="Times New Roman"/>
          <w:sz w:val="24"/>
          <w:szCs w:val="24"/>
        </w:rPr>
        <w:t xml:space="preserve"> </w:t>
      </w:r>
      <w:r w:rsidRPr="0067593B">
        <w:rPr>
          <w:rFonts w:ascii="Times New Roman" w:hAnsi="Times New Roman"/>
          <w:sz w:val="24"/>
          <w:szCs w:val="24"/>
        </w:rPr>
        <w:t>Acesso em 13 dez. 2010.</w:t>
      </w:r>
    </w:p>
    <w:p w14:paraId="3F2475AA" w14:textId="77777777" w:rsidR="00DD6E48" w:rsidRDefault="00DD6E48" w:rsidP="00DD6E48">
      <w:pPr>
        <w:spacing w:after="0" w:line="240" w:lineRule="auto"/>
        <w:jc w:val="both"/>
        <w:rPr>
          <w:rFonts w:ascii="Times New Roman" w:hAnsi="Times New Roman"/>
          <w:sz w:val="24"/>
          <w:szCs w:val="24"/>
        </w:rPr>
      </w:pPr>
    </w:p>
    <w:p w14:paraId="74C2D20C" w14:textId="77777777" w:rsidR="00DD6E48" w:rsidRDefault="00DD6E48" w:rsidP="00DD6E48">
      <w:pPr>
        <w:autoSpaceDE w:val="0"/>
        <w:autoSpaceDN w:val="0"/>
        <w:adjustRightInd w:val="0"/>
        <w:spacing w:after="0" w:line="240" w:lineRule="auto"/>
        <w:jc w:val="both"/>
        <w:rPr>
          <w:rFonts w:ascii="Times New Roman" w:hAnsi="Times New Roman"/>
          <w:sz w:val="24"/>
          <w:szCs w:val="24"/>
        </w:rPr>
      </w:pPr>
      <w:r w:rsidRPr="00375F1D">
        <w:rPr>
          <w:rFonts w:ascii="Times New Roman" w:hAnsi="Times New Roman"/>
          <w:sz w:val="24"/>
          <w:szCs w:val="24"/>
          <w:shd w:val="clear" w:color="auto" w:fill="FFFFFF"/>
        </w:rPr>
        <w:t xml:space="preserve">MORAN, José Manuel. </w:t>
      </w:r>
      <w:r w:rsidRPr="00375F1D">
        <w:rPr>
          <w:rFonts w:ascii="Times New Roman" w:hAnsi="Times New Roman"/>
          <w:b/>
          <w:sz w:val="24"/>
          <w:szCs w:val="24"/>
          <w:shd w:val="clear" w:color="auto" w:fill="FFFFFF"/>
        </w:rPr>
        <w:t>O que é educação à distância</w:t>
      </w:r>
      <w:r w:rsidRPr="00375F1D">
        <w:rPr>
          <w:rFonts w:ascii="Times New Roman" w:hAnsi="Times New Roman"/>
          <w:sz w:val="24"/>
          <w:szCs w:val="24"/>
          <w:shd w:val="clear" w:color="auto" w:fill="FFFFFF"/>
        </w:rPr>
        <w:t>. Disponível em URL:</w:t>
      </w:r>
      <w:r w:rsidRPr="00375F1D">
        <w:t xml:space="preserve"> </w:t>
      </w:r>
      <w:hyperlink r:id="rId17" w:history="1">
        <w:r w:rsidRPr="00375F1D">
          <w:rPr>
            <w:rStyle w:val="Hyperlink"/>
            <w:rFonts w:ascii="Times New Roman" w:hAnsi="Times New Roman"/>
            <w:sz w:val="24"/>
            <w:szCs w:val="24"/>
            <w:shd w:val="clear" w:color="auto" w:fill="FFFFFF"/>
          </w:rPr>
          <w:t>http://www.eca.usp.br/moran/dist.htm</w:t>
        </w:r>
      </w:hyperlink>
      <w:r w:rsidRPr="00375F1D">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Acesso em 05 de março de 2013.</w:t>
      </w:r>
      <w:r w:rsidRPr="00375F1D">
        <w:rPr>
          <w:rFonts w:ascii="Times New Roman" w:hAnsi="Times New Roman"/>
          <w:sz w:val="24"/>
          <w:szCs w:val="24"/>
          <w:bdr w:val="none" w:sz="0" w:space="0" w:color="auto" w:frame="1"/>
        </w:rPr>
        <w:br/>
      </w:r>
      <w:r w:rsidRPr="00375F1D">
        <w:rPr>
          <w:rFonts w:ascii="Times New Roman" w:hAnsi="Times New Roman"/>
          <w:sz w:val="24"/>
          <w:szCs w:val="24"/>
          <w:bdr w:val="none" w:sz="0" w:space="0" w:color="auto" w:frame="1"/>
        </w:rPr>
        <w:br/>
      </w:r>
      <w:r w:rsidRPr="0067593B">
        <w:rPr>
          <w:rFonts w:ascii="Times New Roman" w:hAnsi="Times New Roman"/>
          <w:sz w:val="24"/>
          <w:szCs w:val="24"/>
        </w:rPr>
        <w:t xml:space="preserve">SANTOS, </w:t>
      </w:r>
      <w:r w:rsidRPr="00AA7D4D">
        <w:rPr>
          <w:rFonts w:ascii="Times New Roman" w:hAnsi="Times New Roman"/>
          <w:sz w:val="24"/>
          <w:szCs w:val="24"/>
          <w:lang w:eastAsia="pt-BR"/>
        </w:rPr>
        <w:t>Elaine Maria dos</w:t>
      </w:r>
      <w:r>
        <w:rPr>
          <w:rFonts w:ascii="Times New Roman" w:hAnsi="Times New Roman"/>
          <w:sz w:val="24"/>
          <w:szCs w:val="24"/>
        </w:rPr>
        <w:t>; TOMOTAKE, Maria Eliza; NETO, José Dutra de Oliveira; CAZARINI, Edson Walmir; ARAÚJO, Elenise Maria; OLIVEIRA, Selma Regina Martins</w:t>
      </w:r>
      <w:r w:rsidRPr="0067593B">
        <w:rPr>
          <w:rFonts w:ascii="Times New Roman" w:hAnsi="Times New Roman"/>
          <w:sz w:val="24"/>
          <w:szCs w:val="24"/>
        </w:rPr>
        <w:t xml:space="preserve">. </w:t>
      </w:r>
      <w:r w:rsidRPr="008C275E">
        <w:rPr>
          <w:rFonts w:ascii="Times New Roman" w:hAnsi="Times New Roman"/>
          <w:b/>
          <w:sz w:val="24"/>
          <w:szCs w:val="24"/>
        </w:rPr>
        <w:t>Evasão na Educação a Distância: identificando causas e propondo estratégias de prevenção.</w:t>
      </w:r>
      <w:r w:rsidRPr="0067593B">
        <w:rPr>
          <w:rFonts w:ascii="Times New Roman" w:hAnsi="Times New Roman"/>
          <w:sz w:val="24"/>
          <w:szCs w:val="24"/>
        </w:rPr>
        <w:t xml:space="preserve"> Disponível em: &lt;http://www.abed.org.br/congresso2008/tc/511200845607PM.pdf&gt;. Acesso em: 05 fev. 2013</w:t>
      </w:r>
    </w:p>
    <w:p w14:paraId="710107A6" w14:textId="77777777" w:rsidR="00DD6E48" w:rsidRDefault="00DD6E48" w:rsidP="00DD6E48">
      <w:pPr>
        <w:autoSpaceDE w:val="0"/>
        <w:autoSpaceDN w:val="0"/>
        <w:adjustRightInd w:val="0"/>
        <w:spacing w:after="0" w:line="240" w:lineRule="auto"/>
        <w:jc w:val="both"/>
        <w:rPr>
          <w:rFonts w:ascii="Times New Roman" w:hAnsi="Times New Roman"/>
          <w:sz w:val="24"/>
          <w:szCs w:val="24"/>
        </w:rPr>
      </w:pPr>
    </w:p>
    <w:p w14:paraId="4F8F5DB8" w14:textId="77777777" w:rsidR="00DD6E48" w:rsidRDefault="00DD6E48" w:rsidP="00DD6E48">
      <w:pPr>
        <w:autoSpaceDE w:val="0"/>
        <w:autoSpaceDN w:val="0"/>
        <w:adjustRightInd w:val="0"/>
        <w:spacing w:after="0" w:line="240" w:lineRule="auto"/>
        <w:jc w:val="both"/>
        <w:rPr>
          <w:rFonts w:ascii="Times New Roman" w:hAnsi="Times New Roman"/>
          <w:sz w:val="24"/>
          <w:szCs w:val="24"/>
        </w:rPr>
      </w:pPr>
      <w:r w:rsidRPr="00A522A0">
        <w:rPr>
          <w:rFonts w:ascii="Times New Roman" w:hAnsi="Times New Roman"/>
          <w:sz w:val="24"/>
          <w:szCs w:val="24"/>
        </w:rPr>
        <w:t xml:space="preserve">SGUISSARDI, Valdemar; JÚNIOR, João dos Reis Silva. </w:t>
      </w:r>
      <w:r w:rsidRPr="008C275E">
        <w:rPr>
          <w:rFonts w:ascii="Times New Roman" w:hAnsi="Times New Roman"/>
          <w:sz w:val="24"/>
          <w:szCs w:val="24"/>
        </w:rPr>
        <w:t>A nova lei de educação superior: fortalecimento do setor público e regulação do privado/mercantil ou continuidade da privatização e mercantilização do público?</w:t>
      </w:r>
      <w:r w:rsidRPr="00A522A0">
        <w:rPr>
          <w:rFonts w:ascii="Times New Roman" w:hAnsi="Times New Roman"/>
          <w:sz w:val="24"/>
          <w:szCs w:val="24"/>
        </w:rPr>
        <w:t xml:space="preserve"> </w:t>
      </w:r>
      <w:r w:rsidRPr="008C275E">
        <w:rPr>
          <w:rFonts w:ascii="Times New Roman" w:hAnsi="Times New Roman"/>
          <w:b/>
          <w:sz w:val="24"/>
          <w:szCs w:val="24"/>
        </w:rPr>
        <w:t>Revista brasileira de educação.</w:t>
      </w:r>
      <w:r w:rsidRPr="00A522A0">
        <w:rPr>
          <w:rFonts w:ascii="Times New Roman" w:hAnsi="Times New Roman"/>
          <w:sz w:val="24"/>
          <w:szCs w:val="24"/>
        </w:rPr>
        <w:t xml:space="preserve"> Campinas, nº 29, p.22, maio/ago, 2005</w:t>
      </w:r>
      <w:r>
        <w:rPr>
          <w:rFonts w:ascii="Times New Roman" w:hAnsi="Times New Roman"/>
          <w:sz w:val="24"/>
          <w:szCs w:val="24"/>
        </w:rPr>
        <w:t>.</w:t>
      </w:r>
    </w:p>
    <w:p w14:paraId="4A0B43C5" w14:textId="77777777" w:rsidR="00DD6E48" w:rsidRDefault="00DD6E48" w:rsidP="00DD6E48">
      <w:pPr>
        <w:autoSpaceDE w:val="0"/>
        <w:spacing w:before="100" w:beforeAutospacing="1" w:after="100" w:afterAutospacing="1" w:line="240" w:lineRule="auto"/>
        <w:jc w:val="both"/>
        <w:rPr>
          <w:rFonts w:ascii="Times New Roman" w:hAnsi="Times New Roman"/>
          <w:sz w:val="24"/>
          <w:szCs w:val="24"/>
        </w:rPr>
      </w:pPr>
      <w:r w:rsidRPr="00744C54">
        <w:rPr>
          <w:rFonts w:ascii="Times New Roman" w:hAnsi="Times New Roman"/>
          <w:sz w:val="24"/>
          <w:szCs w:val="24"/>
        </w:rPr>
        <w:t xml:space="preserve">SGUISSARDI, Valdemar. </w:t>
      </w:r>
      <w:r w:rsidRPr="00744C54">
        <w:rPr>
          <w:rFonts w:ascii="Times New Roman" w:hAnsi="Times New Roman"/>
          <w:b/>
          <w:sz w:val="24"/>
          <w:szCs w:val="24"/>
        </w:rPr>
        <w:t>Modelo de expansão da educação superior no brasil: predomínio privado/mercantil e desafios para a regulação e a formação universitária.</w:t>
      </w:r>
      <w:r w:rsidRPr="00744C54">
        <w:rPr>
          <w:rFonts w:ascii="Times New Roman" w:hAnsi="Times New Roman"/>
          <w:sz w:val="24"/>
          <w:szCs w:val="24"/>
        </w:rPr>
        <w:t xml:space="preserve"> </w:t>
      </w:r>
      <w:r w:rsidRPr="00744C54">
        <w:rPr>
          <w:rFonts w:ascii="Times New Roman" w:hAnsi="Times New Roman"/>
          <w:i/>
          <w:iCs/>
          <w:sz w:val="24"/>
          <w:szCs w:val="24"/>
        </w:rPr>
        <w:t>Educ. Soc.</w:t>
      </w:r>
      <w:r w:rsidRPr="00744C54">
        <w:rPr>
          <w:rFonts w:ascii="Times New Roman" w:hAnsi="Times New Roman"/>
          <w:sz w:val="24"/>
          <w:szCs w:val="24"/>
        </w:rPr>
        <w:t>, Campinas, vol. 29, n. 105, p</w:t>
      </w:r>
      <w:r>
        <w:rPr>
          <w:rFonts w:ascii="Times New Roman" w:hAnsi="Times New Roman"/>
          <w:sz w:val="24"/>
          <w:szCs w:val="24"/>
        </w:rPr>
        <w:t>p</w:t>
      </w:r>
      <w:r w:rsidRPr="00744C54">
        <w:rPr>
          <w:rFonts w:ascii="Times New Roman" w:hAnsi="Times New Roman"/>
          <w:sz w:val="24"/>
          <w:szCs w:val="24"/>
        </w:rPr>
        <w:t>. 992, 993, 1015, set./dez. 2008</w:t>
      </w:r>
      <w:r>
        <w:rPr>
          <w:rFonts w:ascii="Times New Roman" w:hAnsi="Times New Roman"/>
          <w:sz w:val="24"/>
          <w:szCs w:val="24"/>
        </w:rPr>
        <w:t>.</w:t>
      </w:r>
    </w:p>
    <w:p w14:paraId="2D33B3EF" w14:textId="77777777" w:rsidR="00DD6E48" w:rsidRDefault="00DD6E48" w:rsidP="00DD6E48">
      <w:pPr>
        <w:autoSpaceDE w:val="0"/>
        <w:autoSpaceDN w:val="0"/>
        <w:adjustRightInd w:val="0"/>
        <w:spacing w:after="0" w:line="240" w:lineRule="auto"/>
        <w:jc w:val="both"/>
      </w:pPr>
    </w:p>
    <w:p w14:paraId="338AA9B9" w14:textId="77777777" w:rsidR="00DD6E48" w:rsidRDefault="00DD6E48" w:rsidP="00DD6E48">
      <w:pPr>
        <w:autoSpaceDE w:val="0"/>
        <w:autoSpaceDN w:val="0"/>
        <w:adjustRightInd w:val="0"/>
        <w:spacing w:after="0" w:line="240" w:lineRule="auto"/>
        <w:jc w:val="both"/>
      </w:pPr>
    </w:p>
    <w:p w14:paraId="699DE623" w14:textId="77777777" w:rsidR="00DD6E48" w:rsidRDefault="00DD6E48" w:rsidP="00DD6E48">
      <w:pPr>
        <w:autoSpaceDE w:val="0"/>
        <w:autoSpaceDN w:val="0"/>
        <w:adjustRightInd w:val="0"/>
        <w:spacing w:after="0" w:line="240" w:lineRule="auto"/>
        <w:jc w:val="both"/>
      </w:pPr>
    </w:p>
    <w:p w14:paraId="6992B4F0" w14:textId="77777777" w:rsidR="00DD6E48" w:rsidRPr="0067593B" w:rsidRDefault="00DD6E48" w:rsidP="00DD6E48">
      <w:pPr>
        <w:autoSpaceDE w:val="0"/>
        <w:autoSpaceDN w:val="0"/>
        <w:adjustRightInd w:val="0"/>
        <w:spacing w:after="0" w:line="240" w:lineRule="auto"/>
        <w:jc w:val="both"/>
      </w:pPr>
    </w:p>
    <w:p w14:paraId="3C344E6E" w14:textId="77777777" w:rsidR="00A16796" w:rsidRDefault="00A16796"/>
    <w:sectPr w:rsidR="00A16796" w:rsidSect="0067593B">
      <w:pgSz w:w="11906" w:h="16838"/>
      <w:pgMar w:top="1701"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BE228D" w14:textId="77777777" w:rsidR="00B5483F" w:rsidRDefault="00B5483F" w:rsidP="00DD6E48">
      <w:pPr>
        <w:spacing w:after="0" w:line="240" w:lineRule="auto"/>
      </w:pPr>
      <w:r>
        <w:separator/>
      </w:r>
    </w:p>
  </w:endnote>
  <w:endnote w:type="continuationSeparator" w:id="0">
    <w:p w14:paraId="700A692E" w14:textId="77777777" w:rsidR="00B5483F" w:rsidRDefault="00B5483F" w:rsidP="00DD6E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1C6B2E" w14:textId="77777777" w:rsidR="00B5483F" w:rsidRDefault="00B5483F" w:rsidP="00DD6E48">
      <w:pPr>
        <w:spacing w:after="0" w:line="240" w:lineRule="auto"/>
      </w:pPr>
      <w:r>
        <w:separator/>
      </w:r>
    </w:p>
  </w:footnote>
  <w:footnote w:type="continuationSeparator" w:id="0">
    <w:p w14:paraId="72DBA1D3" w14:textId="77777777" w:rsidR="00B5483F" w:rsidRDefault="00B5483F" w:rsidP="00DD6E48">
      <w:pPr>
        <w:spacing w:after="0" w:line="240" w:lineRule="auto"/>
      </w:pPr>
      <w:r>
        <w:continuationSeparator/>
      </w:r>
    </w:p>
  </w:footnote>
  <w:footnote w:id="1">
    <w:p w14:paraId="15D474F2" w14:textId="77777777" w:rsidR="00DD6E48" w:rsidRDefault="00DD6E48" w:rsidP="00DD6E48">
      <w:pPr>
        <w:pStyle w:val="Textodenotaderodap"/>
      </w:pPr>
      <w:r w:rsidRPr="00EE7FBC">
        <w:rPr>
          <w:rStyle w:val="Refdenotaderodap"/>
          <w:rFonts w:ascii="Times New Roman" w:hAnsi="Times New Roman"/>
        </w:rPr>
        <w:footnoteRef/>
      </w:r>
      <w:r w:rsidRPr="00EE7FBC">
        <w:rPr>
          <w:rFonts w:ascii="Times New Roman" w:hAnsi="Times New Roman"/>
        </w:rPr>
        <w:t xml:space="preserve"> Instituto Federal de Educação, Ciência e Tecnologia do Rio Grande do Norte</w:t>
      </w:r>
    </w:p>
  </w:footnote>
  <w:footnote w:id="2">
    <w:p w14:paraId="129728A8" w14:textId="77777777" w:rsidR="00DD6E48" w:rsidRDefault="00DD6E48" w:rsidP="00DD6E48">
      <w:pPr>
        <w:pStyle w:val="Textodenotaderodap"/>
      </w:pPr>
      <w:r w:rsidRPr="00EE7FBC">
        <w:rPr>
          <w:rStyle w:val="Refdenotaderodap"/>
          <w:rFonts w:ascii="Times New Roman" w:hAnsi="Times New Roman"/>
        </w:rPr>
        <w:footnoteRef/>
      </w:r>
      <w:r w:rsidRPr="00EE7FBC">
        <w:rPr>
          <w:rFonts w:ascii="Times New Roman" w:hAnsi="Times New Roman"/>
        </w:rPr>
        <w:t xml:space="preserve"> </w:t>
      </w:r>
      <w:r w:rsidRPr="00EE7FBC">
        <w:rPr>
          <w:rStyle w:val="st"/>
          <w:rFonts w:ascii="Times New Roman" w:hAnsi="Times New Roman"/>
        </w:rPr>
        <w:t>Programa Nacional de Integração da Educação Profissional com a Educação Básica na Modalidade de Educação de Jovens e Adultos</w:t>
      </w:r>
    </w:p>
  </w:footnote>
  <w:footnote w:id="3">
    <w:p w14:paraId="4BFF661C" w14:textId="77777777" w:rsidR="00DD6E48" w:rsidRDefault="00DD6E48" w:rsidP="00DD6E48">
      <w:pPr>
        <w:pStyle w:val="Textodenotaderodap"/>
      </w:pPr>
      <w:r w:rsidRPr="00EE7FBC">
        <w:rPr>
          <w:rStyle w:val="Refdenotaderodap"/>
          <w:rFonts w:ascii="Times New Roman" w:hAnsi="Times New Roman"/>
        </w:rPr>
        <w:footnoteRef/>
      </w:r>
      <w:r w:rsidRPr="00EE7FBC">
        <w:rPr>
          <w:rFonts w:ascii="Times New Roman" w:hAnsi="Times New Roman"/>
        </w:rPr>
        <w:t xml:space="preserve"> Sistema Nacional de Avaliação da Educação Superior</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6E48"/>
    <w:rsid w:val="00236494"/>
    <w:rsid w:val="0028181E"/>
    <w:rsid w:val="00542ABC"/>
    <w:rsid w:val="00A16796"/>
    <w:rsid w:val="00B5483F"/>
    <w:rsid w:val="00DD6E48"/>
    <w:rsid w:val="00FB3B1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6BCFA7"/>
  <w15:docId w15:val="{FE3CAFBF-78AD-4192-B671-5F6932DDB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6E48"/>
    <w:rPr>
      <w:rFonts w:ascii="Calibri" w:eastAsia="Calibri" w:hAnsi="Calibri" w:cs="Times New Roma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99"/>
    <w:qFormat/>
    <w:rsid w:val="00DD6E48"/>
    <w:pPr>
      <w:ind w:left="720"/>
      <w:contextualSpacing/>
    </w:pPr>
  </w:style>
  <w:style w:type="paragraph" w:styleId="NormalWeb">
    <w:name w:val="Normal (Web)"/>
    <w:basedOn w:val="Normal"/>
    <w:uiPriority w:val="99"/>
    <w:rsid w:val="00DD6E48"/>
    <w:pPr>
      <w:spacing w:before="100" w:beforeAutospacing="1" w:after="100" w:afterAutospacing="1" w:line="240" w:lineRule="auto"/>
    </w:pPr>
    <w:rPr>
      <w:rFonts w:ascii="Times New Roman" w:eastAsia="Times New Roman" w:hAnsi="Times New Roman"/>
      <w:sz w:val="24"/>
      <w:szCs w:val="24"/>
      <w:lang w:eastAsia="pt-BR"/>
    </w:rPr>
  </w:style>
  <w:style w:type="character" w:styleId="Hyperlink">
    <w:name w:val="Hyperlink"/>
    <w:basedOn w:val="Fontepargpadro"/>
    <w:uiPriority w:val="99"/>
    <w:rsid w:val="00DD6E48"/>
    <w:rPr>
      <w:rFonts w:cs="Times New Roman"/>
      <w:color w:val="0000FF"/>
      <w:u w:val="single"/>
    </w:rPr>
  </w:style>
  <w:style w:type="paragraph" w:customStyle="1" w:styleId="Default">
    <w:name w:val="Default"/>
    <w:uiPriority w:val="99"/>
    <w:rsid w:val="00DD6E48"/>
    <w:pPr>
      <w:autoSpaceDE w:val="0"/>
      <w:autoSpaceDN w:val="0"/>
      <w:adjustRightInd w:val="0"/>
      <w:spacing w:after="0" w:line="240" w:lineRule="auto"/>
    </w:pPr>
    <w:rPr>
      <w:rFonts w:ascii="Times New Roman" w:eastAsia="Calibri" w:hAnsi="Times New Roman" w:cs="Times New Roman"/>
      <w:color w:val="000000"/>
      <w:sz w:val="24"/>
      <w:szCs w:val="24"/>
      <w:lang w:eastAsia="pt-BR"/>
    </w:rPr>
  </w:style>
  <w:style w:type="character" w:styleId="nfase">
    <w:name w:val="Emphasis"/>
    <w:basedOn w:val="Fontepargpadro"/>
    <w:uiPriority w:val="99"/>
    <w:qFormat/>
    <w:rsid w:val="00DD6E48"/>
    <w:rPr>
      <w:rFonts w:cs="Times New Roman"/>
      <w:i/>
    </w:rPr>
  </w:style>
  <w:style w:type="character" w:customStyle="1" w:styleId="st">
    <w:name w:val="st"/>
    <w:uiPriority w:val="99"/>
    <w:rsid w:val="00DD6E48"/>
  </w:style>
  <w:style w:type="paragraph" w:styleId="Textodenotaderodap">
    <w:name w:val="footnote text"/>
    <w:basedOn w:val="Normal"/>
    <w:link w:val="TextodenotaderodapChar"/>
    <w:uiPriority w:val="99"/>
    <w:semiHidden/>
    <w:rsid w:val="00DD6E48"/>
    <w:pPr>
      <w:suppressAutoHyphens/>
      <w:spacing w:after="0" w:line="240" w:lineRule="auto"/>
    </w:pPr>
    <w:rPr>
      <w:rFonts w:ascii="Arial" w:hAnsi="Arial"/>
      <w:sz w:val="20"/>
      <w:szCs w:val="20"/>
      <w:lang w:eastAsia="ar-SA"/>
    </w:rPr>
  </w:style>
  <w:style w:type="character" w:customStyle="1" w:styleId="TextodenotaderodapChar">
    <w:name w:val="Texto de nota de rodapé Char"/>
    <w:basedOn w:val="Fontepargpadro"/>
    <w:link w:val="Textodenotaderodap"/>
    <w:uiPriority w:val="99"/>
    <w:semiHidden/>
    <w:rsid w:val="00DD6E48"/>
    <w:rPr>
      <w:rFonts w:ascii="Arial" w:eastAsia="Calibri" w:hAnsi="Arial" w:cs="Times New Roman"/>
      <w:sz w:val="20"/>
      <w:szCs w:val="20"/>
      <w:lang w:eastAsia="ar-SA"/>
    </w:rPr>
  </w:style>
  <w:style w:type="character" w:styleId="Refdenotaderodap">
    <w:name w:val="footnote reference"/>
    <w:basedOn w:val="Fontepargpadro"/>
    <w:uiPriority w:val="99"/>
    <w:semiHidden/>
    <w:rsid w:val="00DD6E48"/>
    <w:rPr>
      <w:rFonts w:cs="Times New Roman"/>
      <w:vertAlign w:val="superscript"/>
    </w:rPr>
  </w:style>
  <w:style w:type="character" w:styleId="Refdecomentrio">
    <w:name w:val="annotation reference"/>
    <w:basedOn w:val="Fontepargpadro"/>
    <w:uiPriority w:val="99"/>
    <w:semiHidden/>
    <w:rsid w:val="00DD6E48"/>
    <w:rPr>
      <w:rFonts w:cs="Times New Roman"/>
      <w:sz w:val="16"/>
      <w:szCs w:val="16"/>
    </w:rPr>
  </w:style>
  <w:style w:type="paragraph" w:styleId="Textodecomentrio">
    <w:name w:val="annotation text"/>
    <w:basedOn w:val="Normal"/>
    <w:link w:val="TextodecomentrioChar"/>
    <w:uiPriority w:val="99"/>
    <w:semiHidden/>
    <w:rsid w:val="00DD6E48"/>
    <w:rPr>
      <w:sz w:val="20"/>
      <w:szCs w:val="20"/>
    </w:rPr>
  </w:style>
  <w:style w:type="character" w:customStyle="1" w:styleId="TextodecomentrioChar">
    <w:name w:val="Texto de comentário Char"/>
    <w:basedOn w:val="Fontepargpadro"/>
    <w:link w:val="Textodecomentrio"/>
    <w:uiPriority w:val="99"/>
    <w:semiHidden/>
    <w:rsid w:val="00DD6E48"/>
    <w:rPr>
      <w:rFonts w:ascii="Calibri" w:eastAsia="Calibri" w:hAnsi="Calibri" w:cs="Times New Roman"/>
      <w:sz w:val="20"/>
      <w:szCs w:val="20"/>
    </w:rPr>
  </w:style>
  <w:style w:type="table" w:styleId="Tabelacomgrade3">
    <w:name w:val="Table Grid 3"/>
    <w:basedOn w:val="Tabelanormal"/>
    <w:uiPriority w:val="99"/>
    <w:rsid w:val="00DD6E48"/>
    <w:rPr>
      <w:rFonts w:ascii="Calibri" w:eastAsia="Times New Roman" w:hAnsi="Calibri" w:cs="Times New Roman"/>
      <w:sz w:val="20"/>
      <w:szCs w:val="20"/>
      <w:lang w:eastAsia="pt-BR"/>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paragraph" w:styleId="Textodebalo">
    <w:name w:val="Balloon Text"/>
    <w:basedOn w:val="Normal"/>
    <w:link w:val="TextodebaloChar"/>
    <w:uiPriority w:val="99"/>
    <w:semiHidden/>
    <w:unhideWhenUsed/>
    <w:rsid w:val="00DD6E4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DD6E48"/>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chart" Target="charts/chart1.xml"/><Relationship Id="rId12" Type="http://schemas.openxmlformats.org/officeDocument/2006/relationships/image" Target="media/image2.jpeg"/><Relationship Id="rId17" Type="http://schemas.openxmlformats.org/officeDocument/2006/relationships/hyperlink" Target="http://www.eca.usp.br/moran/dist.htm" TargetMode="External"/><Relationship Id="rId2" Type="http://schemas.openxmlformats.org/officeDocument/2006/relationships/settings" Target="settings.xml"/><Relationship Id="rId16" Type="http://schemas.openxmlformats.org/officeDocument/2006/relationships/hyperlink" Target="http://redefederal.mec.gov.br/index.php?option=com_content&amp;view=article&amp;id=51&amp;Itemid=79" TargetMode="External"/><Relationship Id="rId1" Type="http://schemas.openxmlformats.org/officeDocument/2006/relationships/styles" Target="styles.xml"/><Relationship Id="rId6" Type="http://schemas.openxmlformats.org/officeDocument/2006/relationships/hyperlink" Target="mailto:andre.oliveira@ifrn.edu.br" TargetMode="External"/><Relationship Id="rId11" Type="http://schemas.openxmlformats.org/officeDocument/2006/relationships/image" Target="media/image1.jpeg"/><Relationship Id="rId5" Type="http://schemas.openxmlformats.org/officeDocument/2006/relationships/endnotes" Target="endnotes.xml"/><Relationship Id="rId15" Type="http://schemas.openxmlformats.org/officeDocument/2006/relationships/chart" Target="charts/chart7.xml"/><Relationship Id="rId10" Type="http://schemas.openxmlformats.org/officeDocument/2006/relationships/chart" Target="charts/chart4.xm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chart" Target="charts/chart3.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2" Type="http://schemas.openxmlformats.org/officeDocument/2006/relationships/package" Target="../embeddings/Planilha_do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Planilha_do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Planilha_do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Planilha_do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Planilha_do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Planilha_do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Planilha_do_Microsoft_Excel7.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87"/>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8.5714285714285743E-2"/>
          <c:y val="3.9301310043668158E-2"/>
          <c:w val="0.63142857142857234"/>
          <c:h val="0.80349344978165871"/>
        </c:manualLayout>
      </c:layout>
      <c:bar3DChart>
        <c:barDir val="col"/>
        <c:grouping val="clustered"/>
        <c:varyColors val="0"/>
        <c:ser>
          <c:idx val="0"/>
          <c:order val="0"/>
          <c:tx>
            <c:strRef>
              <c:f>Sheet1!$A$2</c:f>
              <c:strCache>
                <c:ptCount val="1"/>
                <c:pt idx="0">
                  <c:v>Regulares</c:v>
                </c:pt>
              </c:strCache>
            </c:strRef>
          </c:tx>
          <c:spPr>
            <a:solidFill>
              <a:srgbClr val="9999FF"/>
            </a:solidFill>
            <a:ln w="11650">
              <a:solidFill>
                <a:srgbClr val="000000"/>
              </a:solidFill>
              <a:prstDash val="solid"/>
            </a:ln>
          </c:spPr>
          <c:invertIfNegative val="0"/>
          <c:cat>
            <c:strRef>
              <c:f>Sheet1!$B$1:$B$1</c:f>
              <c:strCache>
                <c:ptCount val="1"/>
                <c:pt idx="0">
                  <c:v>Alunos Regulares x Evadidos</c:v>
                </c:pt>
              </c:strCache>
            </c:strRef>
          </c:cat>
          <c:val>
            <c:numRef>
              <c:f>Sheet1!$B$2:$B$2</c:f>
              <c:numCache>
                <c:formatCode>General</c:formatCode>
                <c:ptCount val="1"/>
                <c:pt idx="0">
                  <c:v>35</c:v>
                </c:pt>
              </c:numCache>
            </c:numRef>
          </c:val>
        </c:ser>
        <c:ser>
          <c:idx val="1"/>
          <c:order val="1"/>
          <c:tx>
            <c:strRef>
              <c:f>Sheet1!$A$3</c:f>
              <c:strCache>
                <c:ptCount val="1"/>
                <c:pt idx="0">
                  <c:v>Evadidos</c:v>
                </c:pt>
              </c:strCache>
            </c:strRef>
          </c:tx>
          <c:spPr>
            <a:solidFill>
              <a:srgbClr val="993366"/>
            </a:solidFill>
            <a:ln w="11650">
              <a:solidFill>
                <a:srgbClr val="000000"/>
              </a:solidFill>
              <a:prstDash val="solid"/>
            </a:ln>
          </c:spPr>
          <c:invertIfNegative val="0"/>
          <c:cat>
            <c:strRef>
              <c:f>Sheet1!$B$1:$B$1</c:f>
              <c:strCache>
                <c:ptCount val="1"/>
                <c:pt idx="0">
                  <c:v>Alunos Regulares x Evadidos</c:v>
                </c:pt>
              </c:strCache>
            </c:strRef>
          </c:cat>
          <c:val>
            <c:numRef>
              <c:f>Sheet1!$B$3:$B$3</c:f>
              <c:numCache>
                <c:formatCode>General</c:formatCode>
                <c:ptCount val="1"/>
                <c:pt idx="0">
                  <c:v>10</c:v>
                </c:pt>
              </c:numCache>
            </c:numRef>
          </c:val>
        </c:ser>
        <c:dLbls>
          <c:showLegendKey val="0"/>
          <c:showVal val="0"/>
          <c:showCatName val="0"/>
          <c:showSerName val="0"/>
          <c:showPercent val="0"/>
          <c:showBubbleSize val="0"/>
        </c:dLbls>
        <c:gapWidth val="150"/>
        <c:gapDepth val="0"/>
        <c:shape val="box"/>
        <c:axId val="275195176"/>
        <c:axId val="453033776"/>
        <c:axId val="0"/>
      </c:bar3DChart>
      <c:catAx>
        <c:axId val="275195176"/>
        <c:scaling>
          <c:orientation val="minMax"/>
        </c:scaling>
        <c:delete val="0"/>
        <c:axPos val="b"/>
        <c:numFmt formatCode="General" sourceLinked="1"/>
        <c:majorTickMark val="out"/>
        <c:minorTickMark val="none"/>
        <c:tickLblPos val="low"/>
        <c:spPr>
          <a:ln w="2912">
            <a:solidFill>
              <a:srgbClr val="000000"/>
            </a:solidFill>
            <a:prstDash val="solid"/>
          </a:ln>
        </c:spPr>
        <c:txPr>
          <a:bodyPr rot="0" vert="horz"/>
          <a:lstStyle/>
          <a:p>
            <a:pPr>
              <a:defRPr sz="917" b="1" i="0" u="none" strike="noStrike" baseline="0">
                <a:solidFill>
                  <a:srgbClr val="000000"/>
                </a:solidFill>
                <a:latin typeface="Arial"/>
                <a:ea typeface="Arial"/>
                <a:cs typeface="Arial"/>
              </a:defRPr>
            </a:pPr>
            <a:endParaRPr lang="pt-BR"/>
          </a:p>
        </c:txPr>
        <c:crossAx val="453033776"/>
        <c:crosses val="autoZero"/>
        <c:auto val="1"/>
        <c:lblAlgn val="ctr"/>
        <c:lblOffset val="100"/>
        <c:tickLblSkip val="1"/>
        <c:tickMarkSkip val="1"/>
        <c:noMultiLvlLbl val="0"/>
      </c:catAx>
      <c:valAx>
        <c:axId val="453033776"/>
        <c:scaling>
          <c:orientation val="minMax"/>
        </c:scaling>
        <c:delete val="0"/>
        <c:axPos val="l"/>
        <c:majorGridlines>
          <c:spPr>
            <a:ln w="2912">
              <a:solidFill>
                <a:srgbClr val="000000"/>
              </a:solidFill>
              <a:prstDash val="solid"/>
            </a:ln>
          </c:spPr>
        </c:majorGridlines>
        <c:numFmt formatCode="General" sourceLinked="1"/>
        <c:majorTickMark val="out"/>
        <c:minorTickMark val="none"/>
        <c:tickLblPos val="nextTo"/>
        <c:spPr>
          <a:ln w="2912">
            <a:solidFill>
              <a:srgbClr val="000000"/>
            </a:solidFill>
            <a:prstDash val="solid"/>
          </a:ln>
        </c:spPr>
        <c:txPr>
          <a:bodyPr rot="0" vert="horz"/>
          <a:lstStyle/>
          <a:p>
            <a:pPr>
              <a:defRPr sz="917" b="1" i="0" u="none" strike="noStrike" baseline="0">
                <a:solidFill>
                  <a:srgbClr val="000000"/>
                </a:solidFill>
                <a:latin typeface="Arial"/>
                <a:ea typeface="Arial"/>
                <a:cs typeface="Arial"/>
              </a:defRPr>
            </a:pPr>
            <a:endParaRPr lang="pt-BR"/>
          </a:p>
        </c:txPr>
        <c:crossAx val="275195176"/>
        <c:crosses val="autoZero"/>
        <c:crossBetween val="between"/>
      </c:valAx>
      <c:spPr>
        <a:noFill/>
        <a:ln w="23418">
          <a:noFill/>
        </a:ln>
      </c:spPr>
    </c:plotArea>
    <c:legend>
      <c:legendPos val="r"/>
      <c:layout>
        <c:manualLayout>
          <c:xMode val="edge"/>
          <c:yMode val="edge"/>
          <c:x val="0.74857142857142878"/>
          <c:y val="0.40611364368927583"/>
          <c:w val="0.23999999999999977"/>
          <c:h val="0.18777271262144857"/>
        </c:manualLayout>
      </c:layout>
      <c:overlay val="0"/>
      <c:spPr>
        <a:noFill/>
        <a:ln w="2912">
          <a:solidFill>
            <a:srgbClr val="000000"/>
          </a:solidFill>
          <a:prstDash val="solid"/>
        </a:ln>
      </c:spPr>
      <c:txPr>
        <a:bodyPr/>
        <a:lstStyle/>
        <a:p>
          <a:pPr>
            <a:defRPr sz="844" b="1" i="0" u="none" strike="noStrike" baseline="0">
              <a:solidFill>
                <a:srgbClr val="000000"/>
              </a:solidFill>
              <a:latin typeface="Arial"/>
              <a:ea typeface="Arial"/>
              <a:cs typeface="Arial"/>
            </a:defRPr>
          </a:pPr>
          <a:endParaRPr lang="pt-BR"/>
        </a:p>
      </c:txPr>
    </c:legend>
    <c:plotVisOnly val="1"/>
    <c:dispBlanksAs val="gap"/>
    <c:showDLblsOverMax val="0"/>
  </c:chart>
  <c:spPr>
    <a:noFill/>
    <a:ln>
      <a:noFill/>
    </a:ln>
  </c:spPr>
  <c:txPr>
    <a:bodyPr/>
    <a:lstStyle/>
    <a:p>
      <a:pPr>
        <a:defRPr sz="917" b="1" i="0" u="none" strike="noStrike" baseline="0">
          <a:solidFill>
            <a:srgbClr val="000000"/>
          </a:solidFill>
          <a:latin typeface="Arial"/>
          <a:ea typeface="Arial"/>
          <a:cs typeface="Arial"/>
        </a:defRPr>
      </a:pPr>
      <a:endParaRPr lang="pt-B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9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3309352517985612"/>
          <c:y val="5.4945054945054944E-2"/>
          <c:w val="0.54676258992805693"/>
          <c:h val="0.67582417582417675"/>
        </c:manualLayout>
      </c:layout>
      <c:bar3DChart>
        <c:barDir val="col"/>
        <c:grouping val="clustered"/>
        <c:varyColors val="0"/>
        <c:ser>
          <c:idx val="0"/>
          <c:order val="0"/>
          <c:tx>
            <c:strRef>
              <c:f>Sheet1!$A$2</c:f>
              <c:strCache>
                <c:ptCount val="1"/>
                <c:pt idx="0">
                  <c:v>Regulares</c:v>
                </c:pt>
              </c:strCache>
            </c:strRef>
          </c:tx>
          <c:spPr>
            <a:solidFill>
              <a:srgbClr val="9999FF"/>
            </a:solidFill>
            <a:ln w="10841">
              <a:solidFill>
                <a:srgbClr val="000000"/>
              </a:solidFill>
              <a:prstDash val="solid"/>
            </a:ln>
          </c:spPr>
          <c:invertIfNegative val="0"/>
          <c:cat>
            <c:strRef>
              <c:f>Sheet1!$B$1:$B$1</c:f>
              <c:strCache>
                <c:ptCount val="1"/>
                <c:pt idx="0">
                  <c:v>Residem fora da região metropolitana</c:v>
                </c:pt>
              </c:strCache>
            </c:strRef>
          </c:cat>
          <c:val>
            <c:numRef>
              <c:f>Sheet1!$B$2:$B$2</c:f>
              <c:numCache>
                <c:formatCode>0%</c:formatCode>
                <c:ptCount val="1"/>
                <c:pt idx="0">
                  <c:v>0.14000000000000001</c:v>
                </c:pt>
              </c:numCache>
            </c:numRef>
          </c:val>
        </c:ser>
        <c:ser>
          <c:idx val="1"/>
          <c:order val="1"/>
          <c:tx>
            <c:strRef>
              <c:f>Sheet1!$A$3</c:f>
              <c:strCache>
                <c:ptCount val="1"/>
                <c:pt idx="0">
                  <c:v>Evadidos</c:v>
                </c:pt>
              </c:strCache>
            </c:strRef>
          </c:tx>
          <c:spPr>
            <a:solidFill>
              <a:srgbClr val="993366"/>
            </a:solidFill>
            <a:ln w="10841">
              <a:solidFill>
                <a:srgbClr val="000000"/>
              </a:solidFill>
              <a:prstDash val="solid"/>
            </a:ln>
          </c:spPr>
          <c:invertIfNegative val="0"/>
          <c:cat>
            <c:strRef>
              <c:f>Sheet1!$B$1:$B$1</c:f>
              <c:strCache>
                <c:ptCount val="1"/>
                <c:pt idx="0">
                  <c:v>Residem fora da região metropolitana</c:v>
                </c:pt>
              </c:strCache>
            </c:strRef>
          </c:cat>
          <c:val>
            <c:numRef>
              <c:f>Sheet1!$B$3:$B$3</c:f>
              <c:numCache>
                <c:formatCode>0%</c:formatCode>
                <c:ptCount val="1"/>
                <c:pt idx="0">
                  <c:v>0.3000000000000001</c:v>
                </c:pt>
              </c:numCache>
            </c:numRef>
          </c:val>
        </c:ser>
        <c:dLbls>
          <c:showLegendKey val="0"/>
          <c:showVal val="0"/>
          <c:showCatName val="0"/>
          <c:showSerName val="0"/>
          <c:showPercent val="0"/>
          <c:showBubbleSize val="0"/>
        </c:dLbls>
        <c:gapWidth val="150"/>
        <c:gapDepth val="0"/>
        <c:shape val="box"/>
        <c:axId val="453034560"/>
        <c:axId val="279053616"/>
        <c:axId val="0"/>
      </c:bar3DChart>
      <c:catAx>
        <c:axId val="453034560"/>
        <c:scaling>
          <c:orientation val="minMax"/>
        </c:scaling>
        <c:delete val="0"/>
        <c:axPos val="b"/>
        <c:numFmt formatCode="General" sourceLinked="1"/>
        <c:majorTickMark val="out"/>
        <c:minorTickMark val="none"/>
        <c:tickLblPos val="low"/>
        <c:spPr>
          <a:ln w="2710">
            <a:solidFill>
              <a:srgbClr val="000000"/>
            </a:solidFill>
            <a:prstDash val="solid"/>
          </a:ln>
        </c:spPr>
        <c:txPr>
          <a:bodyPr rot="0" vert="horz"/>
          <a:lstStyle/>
          <a:p>
            <a:pPr>
              <a:defRPr sz="682" b="1" i="0" u="none" strike="noStrike" baseline="0">
                <a:solidFill>
                  <a:srgbClr val="000000"/>
                </a:solidFill>
                <a:latin typeface="Arial"/>
                <a:ea typeface="Arial"/>
                <a:cs typeface="Arial"/>
              </a:defRPr>
            </a:pPr>
            <a:endParaRPr lang="pt-BR"/>
          </a:p>
        </c:txPr>
        <c:crossAx val="279053616"/>
        <c:crosses val="autoZero"/>
        <c:auto val="1"/>
        <c:lblAlgn val="ctr"/>
        <c:lblOffset val="100"/>
        <c:tickLblSkip val="1"/>
        <c:tickMarkSkip val="1"/>
        <c:noMultiLvlLbl val="0"/>
      </c:catAx>
      <c:valAx>
        <c:axId val="279053616"/>
        <c:scaling>
          <c:orientation val="minMax"/>
        </c:scaling>
        <c:delete val="0"/>
        <c:axPos val="l"/>
        <c:majorGridlines>
          <c:spPr>
            <a:ln w="2710">
              <a:solidFill>
                <a:srgbClr val="000000"/>
              </a:solidFill>
              <a:prstDash val="solid"/>
            </a:ln>
          </c:spPr>
        </c:majorGridlines>
        <c:numFmt formatCode="0%" sourceLinked="1"/>
        <c:majorTickMark val="out"/>
        <c:minorTickMark val="none"/>
        <c:tickLblPos val="nextTo"/>
        <c:spPr>
          <a:ln w="2710">
            <a:solidFill>
              <a:srgbClr val="000000"/>
            </a:solidFill>
            <a:prstDash val="solid"/>
          </a:ln>
        </c:spPr>
        <c:txPr>
          <a:bodyPr rot="0" vert="horz"/>
          <a:lstStyle/>
          <a:p>
            <a:pPr>
              <a:defRPr sz="682" b="1" i="0" u="none" strike="noStrike" baseline="0">
                <a:solidFill>
                  <a:srgbClr val="000000"/>
                </a:solidFill>
                <a:latin typeface="Arial"/>
                <a:ea typeface="Arial"/>
                <a:cs typeface="Arial"/>
              </a:defRPr>
            </a:pPr>
            <a:endParaRPr lang="pt-BR"/>
          </a:p>
        </c:txPr>
        <c:crossAx val="453034560"/>
        <c:crosses val="autoZero"/>
        <c:crossBetween val="between"/>
      </c:valAx>
      <c:spPr>
        <a:noFill/>
        <a:ln w="21796">
          <a:noFill/>
        </a:ln>
      </c:spPr>
    </c:plotArea>
    <c:legend>
      <c:legendPos val="r"/>
      <c:layout>
        <c:manualLayout>
          <c:xMode val="edge"/>
          <c:yMode val="edge"/>
          <c:x val="0.71942446043165453"/>
          <c:y val="0.39560447209292232"/>
          <c:w val="0.26618705035971213"/>
          <c:h val="0.21428575571699932"/>
        </c:manualLayout>
      </c:layout>
      <c:overlay val="0"/>
      <c:spPr>
        <a:noFill/>
        <a:ln w="2710">
          <a:solidFill>
            <a:srgbClr val="000000"/>
          </a:solidFill>
          <a:prstDash val="solid"/>
        </a:ln>
      </c:spPr>
      <c:txPr>
        <a:bodyPr/>
        <a:lstStyle/>
        <a:p>
          <a:pPr>
            <a:defRPr sz="627" b="1" i="0" u="none" strike="noStrike" baseline="0">
              <a:solidFill>
                <a:srgbClr val="000000"/>
              </a:solidFill>
              <a:latin typeface="Arial"/>
              <a:ea typeface="Arial"/>
              <a:cs typeface="Arial"/>
            </a:defRPr>
          </a:pPr>
          <a:endParaRPr lang="pt-BR"/>
        </a:p>
      </c:txPr>
    </c:legend>
    <c:plotVisOnly val="1"/>
    <c:dispBlanksAs val="gap"/>
    <c:showDLblsOverMax val="0"/>
  </c:chart>
  <c:spPr>
    <a:noFill/>
    <a:ln>
      <a:noFill/>
    </a:ln>
  </c:spPr>
  <c:txPr>
    <a:bodyPr/>
    <a:lstStyle/>
    <a:p>
      <a:pPr>
        <a:defRPr sz="682" b="1" i="0" u="none" strike="noStrike" baseline="0">
          <a:solidFill>
            <a:srgbClr val="000000"/>
          </a:solidFill>
          <a:latin typeface="Arial"/>
          <a:ea typeface="Arial"/>
          <a:cs typeface="Arial"/>
        </a:defRPr>
      </a:pPr>
      <a:endParaRPr lang="pt-BR"/>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5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8.4598698481561888E-2"/>
          <c:y val="6.7632850241545903E-2"/>
          <c:w val="0.7136659436008681"/>
          <c:h val="0.6859903381642517"/>
        </c:manualLayout>
      </c:layout>
      <c:bar3DChart>
        <c:barDir val="col"/>
        <c:grouping val="clustered"/>
        <c:varyColors val="0"/>
        <c:ser>
          <c:idx val="0"/>
          <c:order val="0"/>
          <c:tx>
            <c:strRef>
              <c:f>Sheet1!$A$2</c:f>
              <c:strCache>
                <c:ptCount val="1"/>
                <c:pt idx="0">
                  <c:v>Regulares</c:v>
                </c:pt>
              </c:strCache>
            </c:strRef>
          </c:tx>
          <c:spPr>
            <a:solidFill>
              <a:srgbClr val="9999FF"/>
            </a:solidFill>
            <a:ln w="10979">
              <a:solidFill>
                <a:srgbClr val="000000"/>
              </a:solidFill>
              <a:prstDash val="solid"/>
            </a:ln>
          </c:spPr>
          <c:invertIfNegative val="0"/>
          <c:cat>
            <c:strRef>
              <c:f>Sheet1!$B$1:$D$1</c:f>
              <c:strCache>
                <c:ptCount val="3"/>
                <c:pt idx="0">
                  <c:v>Transporte coletivo</c:v>
                </c:pt>
                <c:pt idx="1">
                  <c:v>Transporte próprio</c:v>
                </c:pt>
                <c:pt idx="2">
                  <c:v>Tempo: entre 30min e 1h</c:v>
                </c:pt>
              </c:strCache>
            </c:strRef>
          </c:cat>
          <c:val>
            <c:numRef>
              <c:f>Sheet1!$B$2:$D$2</c:f>
              <c:numCache>
                <c:formatCode>0%</c:formatCode>
                <c:ptCount val="3"/>
                <c:pt idx="0">
                  <c:v>0.46</c:v>
                </c:pt>
                <c:pt idx="1">
                  <c:v>0.48000000000000009</c:v>
                </c:pt>
                <c:pt idx="2">
                  <c:v>0.29000000000000009</c:v>
                </c:pt>
              </c:numCache>
            </c:numRef>
          </c:val>
        </c:ser>
        <c:ser>
          <c:idx val="1"/>
          <c:order val="1"/>
          <c:tx>
            <c:strRef>
              <c:f>Sheet1!$A$3</c:f>
              <c:strCache>
                <c:ptCount val="1"/>
                <c:pt idx="0">
                  <c:v>Evadidos</c:v>
                </c:pt>
              </c:strCache>
            </c:strRef>
          </c:tx>
          <c:spPr>
            <a:solidFill>
              <a:srgbClr val="993366"/>
            </a:solidFill>
            <a:ln w="10979">
              <a:solidFill>
                <a:srgbClr val="000000"/>
              </a:solidFill>
              <a:prstDash val="solid"/>
            </a:ln>
          </c:spPr>
          <c:invertIfNegative val="0"/>
          <c:cat>
            <c:strRef>
              <c:f>Sheet1!$B$1:$D$1</c:f>
              <c:strCache>
                <c:ptCount val="3"/>
                <c:pt idx="0">
                  <c:v>Transporte coletivo</c:v>
                </c:pt>
                <c:pt idx="1">
                  <c:v>Transporte próprio</c:v>
                </c:pt>
                <c:pt idx="2">
                  <c:v>Tempo: entre 30min e 1h</c:v>
                </c:pt>
              </c:strCache>
            </c:strRef>
          </c:cat>
          <c:val>
            <c:numRef>
              <c:f>Sheet1!$B$3:$D$3</c:f>
              <c:numCache>
                <c:formatCode>0%</c:formatCode>
                <c:ptCount val="3"/>
                <c:pt idx="0">
                  <c:v>0.70000000000000018</c:v>
                </c:pt>
                <c:pt idx="1">
                  <c:v>0.3000000000000001</c:v>
                </c:pt>
                <c:pt idx="2">
                  <c:v>0.4</c:v>
                </c:pt>
              </c:numCache>
            </c:numRef>
          </c:val>
        </c:ser>
        <c:dLbls>
          <c:showLegendKey val="0"/>
          <c:showVal val="0"/>
          <c:showCatName val="0"/>
          <c:showSerName val="0"/>
          <c:showPercent val="0"/>
          <c:showBubbleSize val="0"/>
        </c:dLbls>
        <c:gapWidth val="150"/>
        <c:gapDepth val="0"/>
        <c:shape val="box"/>
        <c:axId val="274644752"/>
        <c:axId val="227146536"/>
        <c:axId val="0"/>
      </c:bar3DChart>
      <c:catAx>
        <c:axId val="274644752"/>
        <c:scaling>
          <c:orientation val="minMax"/>
        </c:scaling>
        <c:delete val="0"/>
        <c:axPos val="b"/>
        <c:numFmt formatCode="General" sourceLinked="1"/>
        <c:majorTickMark val="out"/>
        <c:minorTickMark val="none"/>
        <c:tickLblPos val="low"/>
        <c:spPr>
          <a:ln w="2745">
            <a:solidFill>
              <a:srgbClr val="000000"/>
            </a:solidFill>
            <a:prstDash val="solid"/>
          </a:ln>
        </c:spPr>
        <c:txPr>
          <a:bodyPr rot="0" vert="horz"/>
          <a:lstStyle/>
          <a:p>
            <a:pPr>
              <a:defRPr sz="777" b="1" i="0" u="none" strike="noStrike" baseline="0">
                <a:solidFill>
                  <a:srgbClr val="000000"/>
                </a:solidFill>
                <a:latin typeface="Arial"/>
                <a:ea typeface="Arial"/>
                <a:cs typeface="Arial"/>
              </a:defRPr>
            </a:pPr>
            <a:endParaRPr lang="pt-BR"/>
          </a:p>
        </c:txPr>
        <c:crossAx val="227146536"/>
        <c:crosses val="autoZero"/>
        <c:auto val="1"/>
        <c:lblAlgn val="ctr"/>
        <c:lblOffset val="100"/>
        <c:tickLblSkip val="1"/>
        <c:tickMarkSkip val="1"/>
        <c:noMultiLvlLbl val="0"/>
      </c:catAx>
      <c:valAx>
        <c:axId val="227146536"/>
        <c:scaling>
          <c:orientation val="minMax"/>
        </c:scaling>
        <c:delete val="0"/>
        <c:axPos val="l"/>
        <c:majorGridlines>
          <c:spPr>
            <a:ln w="2745">
              <a:solidFill>
                <a:srgbClr val="000000"/>
              </a:solidFill>
              <a:prstDash val="solid"/>
            </a:ln>
          </c:spPr>
        </c:majorGridlines>
        <c:numFmt formatCode="0%" sourceLinked="1"/>
        <c:majorTickMark val="out"/>
        <c:minorTickMark val="none"/>
        <c:tickLblPos val="nextTo"/>
        <c:spPr>
          <a:ln w="2745">
            <a:solidFill>
              <a:srgbClr val="000000"/>
            </a:solidFill>
            <a:prstDash val="solid"/>
          </a:ln>
        </c:spPr>
        <c:txPr>
          <a:bodyPr rot="0" vert="horz"/>
          <a:lstStyle/>
          <a:p>
            <a:pPr>
              <a:defRPr sz="777" b="1" i="0" u="none" strike="noStrike" baseline="0">
                <a:solidFill>
                  <a:srgbClr val="000000"/>
                </a:solidFill>
                <a:latin typeface="Arial"/>
                <a:ea typeface="Arial"/>
                <a:cs typeface="Arial"/>
              </a:defRPr>
            </a:pPr>
            <a:endParaRPr lang="pt-BR"/>
          </a:p>
        </c:txPr>
        <c:crossAx val="274644752"/>
        <c:crosses val="autoZero"/>
        <c:crossBetween val="between"/>
      </c:valAx>
      <c:spPr>
        <a:noFill/>
        <a:ln w="22061">
          <a:noFill/>
        </a:ln>
      </c:spPr>
    </c:plotArea>
    <c:legend>
      <c:legendPos val="r"/>
      <c:layout>
        <c:manualLayout>
          <c:xMode val="edge"/>
          <c:yMode val="edge"/>
          <c:x val="0.82212581344902436"/>
          <c:y val="0.40096628698111775"/>
          <c:w val="0.16919739696312319"/>
          <c:h val="0.19806742603776478"/>
        </c:manualLayout>
      </c:layout>
      <c:overlay val="0"/>
      <c:spPr>
        <a:noFill/>
        <a:ln w="2745">
          <a:solidFill>
            <a:srgbClr val="000000"/>
          </a:solidFill>
          <a:prstDash val="solid"/>
        </a:ln>
      </c:spPr>
      <c:txPr>
        <a:bodyPr/>
        <a:lstStyle/>
        <a:p>
          <a:pPr>
            <a:defRPr sz="713" b="1" i="0" u="none" strike="noStrike" baseline="0">
              <a:solidFill>
                <a:srgbClr val="000000"/>
              </a:solidFill>
              <a:latin typeface="Arial"/>
              <a:ea typeface="Arial"/>
              <a:cs typeface="Arial"/>
            </a:defRPr>
          </a:pPr>
          <a:endParaRPr lang="pt-BR"/>
        </a:p>
      </c:txPr>
    </c:legend>
    <c:plotVisOnly val="1"/>
    <c:dispBlanksAs val="gap"/>
    <c:showDLblsOverMax val="0"/>
  </c:chart>
  <c:spPr>
    <a:noFill/>
    <a:ln>
      <a:noFill/>
    </a:ln>
  </c:spPr>
  <c:txPr>
    <a:bodyPr/>
    <a:lstStyle/>
    <a:p>
      <a:pPr>
        <a:defRPr sz="777" b="1" i="0" u="none" strike="noStrike" baseline="0">
          <a:solidFill>
            <a:srgbClr val="000000"/>
          </a:solidFill>
          <a:latin typeface="Arial"/>
          <a:ea typeface="Arial"/>
          <a:cs typeface="Arial"/>
        </a:defRPr>
      </a:pPr>
      <a:endParaRPr lang="pt-BR"/>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7.6763485477178428E-2"/>
          <c:y val="7.6923076923076927E-2"/>
          <c:w val="0.73858921161825764"/>
          <c:h val="0.65384615384615385"/>
        </c:manualLayout>
      </c:layout>
      <c:bar3DChart>
        <c:barDir val="col"/>
        <c:grouping val="clustered"/>
        <c:varyColors val="0"/>
        <c:ser>
          <c:idx val="0"/>
          <c:order val="0"/>
          <c:tx>
            <c:strRef>
              <c:f>Sheet1!$A$2</c:f>
              <c:strCache>
                <c:ptCount val="1"/>
                <c:pt idx="0">
                  <c:v>Regulares</c:v>
                </c:pt>
              </c:strCache>
            </c:strRef>
          </c:tx>
          <c:spPr>
            <a:solidFill>
              <a:srgbClr val="9999FF"/>
            </a:solidFill>
            <a:ln w="10397">
              <a:solidFill>
                <a:srgbClr val="000000"/>
              </a:solidFill>
              <a:prstDash val="solid"/>
            </a:ln>
          </c:spPr>
          <c:invertIfNegative val="0"/>
          <c:cat>
            <c:strRef>
              <c:f>Sheet1!$B$1:$E$1</c:f>
              <c:strCache>
                <c:ptCount val="4"/>
                <c:pt idx="0">
                  <c:v>Até 1 salário</c:v>
                </c:pt>
                <c:pt idx="1">
                  <c:v>Entre 1 e 2 salários</c:v>
                </c:pt>
                <c:pt idx="2">
                  <c:v>Entre 3 e 5 salários</c:v>
                </c:pt>
                <c:pt idx="3">
                  <c:v>Mais que 5 salários</c:v>
                </c:pt>
              </c:strCache>
            </c:strRef>
          </c:cat>
          <c:val>
            <c:numRef>
              <c:f>Sheet1!$B$2:$E$2</c:f>
              <c:numCache>
                <c:formatCode>0%</c:formatCode>
                <c:ptCount val="4"/>
                <c:pt idx="0">
                  <c:v>3.0000000000000002E-2</c:v>
                </c:pt>
                <c:pt idx="1">
                  <c:v>0.46</c:v>
                </c:pt>
                <c:pt idx="2">
                  <c:v>0.4</c:v>
                </c:pt>
                <c:pt idx="3">
                  <c:v>0.11</c:v>
                </c:pt>
              </c:numCache>
            </c:numRef>
          </c:val>
        </c:ser>
        <c:ser>
          <c:idx val="1"/>
          <c:order val="1"/>
          <c:tx>
            <c:strRef>
              <c:f>Sheet1!$A$3</c:f>
              <c:strCache>
                <c:ptCount val="1"/>
                <c:pt idx="0">
                  <c:v>Evadidos</c:v>
                </c:pt>
              </c:strCache>
            </c:strRef>
          </c:tx>
          <c:spPr>
            <a:solidFill>
              <a:srgbClr val="993366"/>
            </a:solidFill>
            <a:ln w="10397">
              <a:solidFill>
                <a:srgbClr val="000000"/>
              </a:solidFill>
              <a:prstDash val="solid"/>
            </a:ln>
          </c:spPr>
          <c:invertIfNegative val="0"/>
          <c:cat>
            <c:strRef>
              <c:f>Sheet1!$B$1:$E$1</c:f>
              <c:strCache>
                <c:ptCount val="4"/>
                <c:pt idx="0">
                  <c:v>Até 1 salário</c:v>
                </c:pt>
                <c:pt idx="1">
                  <c:v>Entre 1 e 2 salários</c:v>
                </c:pt>
                <c:pt idx="2">
                  <c:v>Entre 3 e 5 salários</c:v>
                </c:pt>
                <c:pt idx="3">
                  <c:v>Mais que 5 salários</c:v>
                </c:pt>
              </c:strCache>
            </c:strRef>
          </c:cat>
          <c:val>
            <c:numRef>
              <c:f>Sheet1!$B$3:$E$3</c:f>
              <c:numCache>
                <c:formatCode>0%</c:formatCode>
                <c:ptCount val="4"/>
                <c:pt idx="0" formatCode="General">
                  <c:v>0</c:v>
                </c:pt>
                <c:pt idx="1">
                  <c:v>0.6000000000000002</c:v>
                </c:pt>
                <c:pt idx="2">
                  <c:v>0.4</c:v>
                </c:pt>
                <c:pt idx="3" formatCode="General">
                  <c:v>0</c:v>
                </c:pt>
              </c:numCache>
            </c:numRef>
          </c:val>
        </c:ser>
        <c:dLbls>
          <c:showLegendKey val="0"/>
          <c:showVal val="0"/>
          <c:showCatName val="0"/>
          <c:showSerName val="0"/>
          <c:showPercent val="0"/>
          <c:showBubbleSize val="0"/>
        </c:dLbls>
        <c:gapWidth val="150"/>
        <c:gapDepth val="0"/>
        <c:shape val="box"/>
        <c:axId val="227147320"/>
        <c:axId val="227147712"/>
        <c:axId val="0"/>
      </c:bar3DChart>
      <c:catAx>
        <c:axId val="227147320"/>
        <c:scaling>
          <c:orientation val="minMax"/>
        </c:scaling>
        <c:delete val="0"/>
        <c:axPos val="b"/>
        <c:numFmt formatCode="General" sourceLinked="1"/>
        <c:majorTickMark val="out"/>
        <c:minorTickMark val="none"/>
        <c:tickLblPos val="low"/>
        <c:spPr>
          <a:ln w="2600">
            <a:solidFill>
              <a:srgbClr val="000000"/>
            </a:solidFill>
            <a:prstDash val="solid"/>
          </a:ln>
        </c:spPr>
        <c:txPr>
          <a:bodyPr rot="0" vert="horz"/>
          <a:lstStyle/>
          <a:p>
            <a:pPr>
              <a:defRPr sz="654" b="1" i="0" u="none" strike="noStrike" baseline="0">
                <a:solidFill>
                  <a:srgbClr val="000000"/>
                </a:solidFill>
                <a:latin typeface="Arial"/>
                <a:ea typeface="Arial"/>
                <a:cs typeface="Arial"/>
              </a:defRPr>
            </a:pPr>
            <a:endParaRPr lang="pt-BR"/>
          </a:p>
        </c:txPr>
        <c:crossAx val="227147712"/>
        <c:crosses val="autoZero"/>
        <c:auto val="1"/>
        <c:lblAlgn val="ctr"/>
        <c:lblOffset val="100"/>
        <c:tickLblSkip val="1"/>
        <c:tickMarkSkip val="1"/>
        <c:noMultiLvlLbl val="0"/>
      </c:catAx>
      <c:valAx>
        <c:axId val="227147712"/>
        <c:scaling>
          <c:orientation val="minMax"/>
        </c:scaling>
        <c:delete val="0"/>
        <c:axPos val="l"/>
        <c:majorGridlines>
          <c:spPr>
            <a:ln w="2600">
              <a:solidFill>
                <a:srgbClr val="000000"/>
              </a:solidFill>
              <a:prstDash val="solid"/>
            </a:ln>
          </c:spPr>
        </c:majorGridlines>
        <c:numFmt formatCode="0%" sourceLinked="1"/>
        <c:majorTickMark val="out"/>
        <c:minorTickMark val="none"/>
        <c:tickLblPos val="nextTo"/>
        <c:spPr>
          <a:ln w="2600">
            <a:solidFill>
              <a:srgbClr val="000000"/>
            </a:solidFill>
            <a:prstDash val="solid"/>
          </a:ln>
        </c:spPr>
        <c:txPr>
          <a:bodyPr rot="0" vert="horz"/>
          <a:lstStyle/>
          <a:p>
            <a:pPr>
              <a:defRPr sz="654" b="1" i="0" u="none" strike="noStrike" baseline="0">
                <a:solidFill>
                  <a:srgbClr val="000000"/>
                </a:solidFill>
                <a:latin typeface="Arial"/>
                <a:ea typeface="Arial"/>
                <a:cs typeface="Arial"/>
              </a:defRPr>
            </a:pPr>
            <a:endParaRPr lang="pt-BR"/>
          </a:p>
        </c:txPr>
        <c:crossAx val="227147320"/>
        <c:crosses val="autoZero"/>
        <c:crossBetween val="between"/>
      </c:valAx>
      <c:spPr>
        <a:noFill/>
        <a:ln w="20895">
          <a:noFill/>
        </a:ln>
      </c:spPr>
    </c:plotArea>
    <c:legend>
      <c:legendPos val="r"/>
      <c:layout>
        <c:manualLayout>
          <c:xMode val="edge"/>
          <c:yMode val="edge"/>
          <c:x val="0.8381742738589214"/>
          <c:y val="0.39560447209292232"/>
          <c:w val="0.15352697095435663"/>
          <c:h val="0.21428575571699932"/>
        </c:manualLayout>
      </c:layout>
      <c:overlay val="0"/>
      <c:spPr>
        <a:noFill/>
        <a:ln w="2600">
          <a:solidFill>
            <a:srgbClr val="000000"/>
          </a:solidFill>
          <a:prstDash val="solid"/>
        </a:ln>
      </c:spPr>
      <c:txPr>
        <a:bodyPr/>
        <a:lstStyle/>
        <a:p>
          <a:pPr>
            <a:defRPr sz="601" b="1" i="0" u="none" strike="noStrike" baseline="0">
              <a:solidFill>
                <a:srgbClr val="000000"/>
              </a:solidFill>
              <a:latin typeface="Arial"/>
              <a:ea typeface="Arial"/>
              <a:cs typeface="Arial"/>
            </a:defRPr>
          </a:pPr>
          <a:endParaRPr lang="pt-BR"/>
        </a:p>
      </c:txPr>
    </c:legend>
    <c:plotVisOnly val="1"/>
    <c:dispBlanksAs val="gap"/>
    <c:showDLblsOverMax val="0"/>
  </c:chart>
  <c:spPr>
    <a:noFill/>
    <a:ln>
      <a:noFill/>
    </a:ln>
  </c:spPr>
  <c:txPr>
    <a:bodyPr/>
    <a:lstStyle/>
    <a:p>
      <a:pPr>
        <a:defRPr sz="654" b="1" i="0" u="none" strike="noStrike" baseline="0">
          <a:solidFill>
            <a:srgbClr val="000000"/>
          </a:solidFill>
          <a:latin typeface="Arial"/>
          <a:ea typeface="Arial"/>
          <a:cs typeface="Arial"/>
        </a:defRPr>
      </a:pPr>
      <a:endParaRPr lang="pt-BR"/>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39"/>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8.3011583011583026E-2"/>
          <c:y val="6.0439560439560454E-2"/>
          <c:w val="0.74517374517374513"/>
          <c:h val="0.67032967032967139"/>
        </c:manualLayout>
      </c:layout>
      <c:bar3DChart>
        <c:barDir val="col"/>
        <c:grouping val="clustered"/>
        <c:varyColors val="0"/>
        <c:ser>
          <c:idx val="0"/>
          <c:order val="0"/>
          <c:tx>
            <c:strRef>
              <c:f>Sheet1!$A$2</c:f>
              <c:strCache>
                <c:ptCount val="1"/>
                <c:pt idx="0">
                  <c:v>Regulares</c:v>
                </c:pt>
              </c:strCache>
            </c:strRef>
          </c:tx>
          <c:spPr>
            <a:solidFill>
              <a:srgbClr val="9999FF"/>
            </a:solidFill>
            <a:ln w="10756">
              <a:solidFill>
                <a:srgbClr val="000000"/>
              </a:solidFill>
              <a:prstDash val="solid"/>
            </a:ln>
          </c:spPr>
          <c:invertIfNegative val="0"/>
          <c:cat>
            <c:strRef>
              <c:f>Sheet1!$B$1:$D$1</c:f>
              <c:strCache>
                <c:ptCount val="3"/>
                <c:pt idx="0">
                  <c:v>Nenhuma dificuldade</c:v>
                </c:pt>
                <c:pt idx="1">
                  <c:v>Possui computador</c:v>
                </c:pt>
                <c:pt idx="2">
                  <c:v>Possui internet</c:v>
                </c:pt>
              </c:strCache>
            </c:strRef>
          </c:cat>
          <c:val>
            <c:numRef>
              <c:f>Sheet1!$B$2:$D$2</c:f>
              <c:numCache>
                <c:formatCode>0%</c:formatCode>
                <c:ptCount val="3"/>
                <c:pt idx="0">
                  <c:v>0.63000000000000023</c:v>
                </c:pt>
                <c:pt idx="1">
                  <c:v>0.9700000000000002</c:v>
                </c:pt>
                <c:pt idx="2">
                  <c:v>0.91</c:v>
                </c:pt>
              </c:numCache>
            </c:numRef>
          </c:val>
        </c:ser>
        <c:ser>
          <c:idx val="1"/>
          <c:order val="1"/>
          <c:tx>
            <c:strRef>
              <c:f>Sheet1!$A$3</c:f>
              <c:strCache>
                <c:ptCount val="1"/>
                <c:pt idx="0">
                  <c:v>Evadidos</c:v>
                </c:pt>
              </c:strCache>
            </c:strRef>
          </c:tx>
          <c:spPr>
            <a:solidFill>
              <a:srgbClr val="993366"/>
            </a:solidFill>
            <a:ln w="10756">
              <a:solidFill>
                <a:srgbClr val="000000"/>
              </a:solidFill>
              <a:prstDash val="solid"/>
            </a:ln>
          </c:spPr>
          <c:invertIfNegative val="0"/>
          <c:cat>
            <c:strRef>
              <c:f>Sheet1!$B$1:$D$1</c:f>
              <c:strCache>
                <c:ptCount val="3"/>
                <c:pt idx="0">
                  <c:v>Nenhuma dificuldade</c:v>
                </c:pt>
                <c:pt idx="1">
                  <c:v>Possui computador</c:v>
                </c:pt>
                <c:pt idx="2">
                  <c:v>Possui internet</c:v>
                </c:pt>
              </c:strCache>
            </c:strRef>
          </c:cat>
          <c:val>
            <c:numRef>
              <c:f>Sheet1!$B$3:$D$3</c:f>
              <c:numCache>
                <c:formatCode>0%</c:formatCode>
                <c:ptCount val="3"/>
                <c:pt idx="0">
                  <c:v>0.9</c:v>
                </c:pt>
                <c:pt idx="1">
                  <c:v>1</c:v>
                </c:pt>
                <c:pt idx="2">
                  <c:v>0.9</c:v>
                </c:pt>
              </c:numCache>
            </c:numRef>
          </c:val>
        </c:ser>
        <c:dLbls>
          <c:showLegendKey val="0"/>
          <c:showVal val="0"/>
          <c:showCatName val="0"/>
          <c:showSerName val="0"/>
          <c:showPercent val="0"/>
          <c:showBubbleSize val="0"/>
        </c:dLbls>
        <c:gapWidth val="150"/>
        <c:gapDepth val="0"/>
        <c:shape val="box"/>
        <c:axId val="229522440"/>
        <c:axId val="229522832"/>
        <c:axId val="0"/>
      </c:bar3DChart>
      <c:catAx>
        <c:axId val="229522440"/>
        <c:scaling>
          <c:orientation val="minMax"/>
        </c:scaling>
        <c:delete val="0"/>
        <c:axPos val="b"/>
        <c:numFmt formatCode="General" sourceLinked="1"/>
        <c:majorTickMark val="out"/>
        <c:minorTickMark val="none"/>
        <c:tickLblPos val="low"/>
        <c:spPr>
          <a:ln w="2689">
            <a:solidFill>
              <a:srgbClr val="000000"/>
            </a:solidFill>
            <a:prstDash val="solid"/>
          </a:ln>
        </c:spPr>
        <c:txPr>
          <a:bodyPr rot="0" vert="horz"/>
          <a:lstStyle/>
          <a:p>
            <a:pPr>
              <a:defRPr sz="677" b="1" i="0" u="none" strike="noStrike" baseline="0">
                <a:solidFill>
                  <a:srgbClr val="000000"/>
                </a:solidFill>
                <a:latin typeface="Arial"/>
                <a:ea typeface="Arial"/>
                <a:cs typeface="Arial"/>
              </a:defRPr>
            </a:pPr>
            <a:endParaRPr lang="pt-BR"/>
          </a:p>
        </c:txPr>
        <c:crossAx val="229522832"/>
        <c:crosses val="autoZero"/>
        <c:auto val="1"/>
        <c:lblAlgn val="ctr"/>
        <c:lblOffset val="100"/>
        <c:tickLblSkip val="1"/>
        <c:tickMarkSkip val="1"/>
        <c:noMultiLvlLbl val="0"/>
      </c:catAx>
      <c:valAx>
        <c:axId val="229522832"/>
        <c:scaling>
          <c:orientation val="minMax"/>
        </c:scaling>
        <c:delete val="0"/>
        <c:axPos val="l"/>
        <c:majorGridlines>
          <c:spPr>
            <a:ln w="2689">
              <a:solidFill>
                <a:srgbClr val="000000"/>
              </a:solidFill>
              <a:prstDash val="solid"/>
            </a:ln>
          </c:spPr>
        </c:majorGridlines>
        <c:numFmt formatCode="0%" sourceLinked="1"/>
        <c:majorTickMark val="out"/>
        <c:minorTickMark val="none"/>
        <c:tickLblPos val="nextTo"/>
        <c:spPr>
          <a:ln w="2689">
            <a:solidFill>
              <a:srgbClr val="000000"/>
            </a:solidFill>
            <a:prstDash val="solid"/>
          </a:ln>
        </c:spPr>
        <c:txPr>
          <a:bodyPr rot="0" vert="horz"/>
          <a:lstStyle/>
          <a:p>
            <a:pPr>
              <a:defRPr sz="677" b="1" i="0" u="none" strike="noStrike" baseline="0">
                <a:solidFill>
                  <a:srgbClr val="000000"/>
                </a:solidFill>
                <a:latin typeface="Arial"/>
                <a:ea typeface="Arial"/>
                <a:cs typeface="Arial"/>
              </a:defRPr>
            </a:pPr>
            <a:endParaRPr lang="pt-BR"/>
          </a:p>
        </c:txPr>
        <c:crossAx val="229522440"/>
        <c:crosses val="autoZero"/>
        <c:crossBetween val="between"/>
      </c:valAx>
      <c:spPr>
        <a:noFill/>
        <a:ln w="21618">
          <a:noFill/>
        </a:ln>
      </c:spPr>
    </c:plotArea>
    <c:legend>
      <c:legendPos val="r"/>
      <c:layout>
        <c:manualLayout>
          <c:xMode val="edge"/>
          <c:yMode val="edge"/>
          <c:x val="0.84942084942084961"/>
          <c:y val="0.39560447209292232"/>
          <c:w val="0.14285714285714268"/>
          <c:h val="0.21428575571699932"/>
        </c:manualLayout>
      </c:layout>
      <c:overlay val="0"/>
      <c:spPr>
        <a:noFill/>
        <a:ln w="2689">
          <a:solidFill>
            <a:srgbClr val="000000"/>
          </a:solidFill>
          <a:prstDash val="solid"/>
        </a:ln>
      </c:spPr>
      <c:txPr>
        <a:bodyPr/>
        <a:lstStyle/>
        <a:p>
          <a:pPr>
            <a:defRPr sz="622" b="1" i="0" u="none" strike="noStrike" baseline="0">
              <a:solidFill>
                <a:srgbClr val="000000"/>
              </a:solidFill>
              <a:latin typeface="Arial"/>
              <a:ea typeface="Arial"/>
              <a:cs typeface="Arial"/>
            </a:defRPr>
          </a:pPr>
          <a:endParaRPr lang="pt-BR"/>
        </a:p>
      </c:txPr>
    </c:legend>
    <c:plotVisOnly val="1"/>
    <c:dispBlanksAs val="gap"/>
    <c:showDLblsOverMax val="0"/>
  </c:chart>
  <c:spPr>
    <a:noFill/>
    <a:ln>
      <a:noFill/>
    </a:ln>
  </c:spPr>
  <c:txPr>
    <a:bodyPr/>
    <a:lstStyle/>
    <a:p>
      <a:pPr>
        <a:defRPr sz="677" b="1" i="0" u="none" strike="noStrike" baseline="0">
          <a:solidFill>
            <a:srgbClr val="000000"/>
          </a:solidFill>
          <a:latin typeface="Arial"/>
          <a:ea typeface="Arial"/>
          <a:cs typeface="Arial"/>
        </a:defRPr>
      </a:pPr>
      <a:endParaRPr lang="pt-BR"/>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9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3309352517985612"/>
          <c:y val="5.4945054945054944E-2"/>
          <c:w val="0.54676258992805693"/>
          <c:h val="0.67582417582417675"/>
        </c:manualLayout>
      </c:layout>
      <c:bar3DChart>
        <c:barDir val="col"/>
        <c:grouping val="clustered"/>
        <c:varyColors val="0"/>
        <c:ser>
          <c:idx val="0"/>
          <c:order val="0"/>
          <c:tx>
            <c:strRef>
              <c:f>Sheet1!$A$2</c:f>
              <c:strCache>
                <c:ptCount val="1"/>
                <c:pt idx="0">
                  <c:v>Regulares</c:v>
                </c:pt>
              </c:strCache>
            </c:strRef>
          </c:tx>
          <c:spPr>
            <a:solidFill>
              <a:srgbClr val="9999FF"/>
            </a:solidFill>
            <a:ln w="10706">
              <a:solidFill>
                <a:srgbClr val="000000"/>
              </a:solidFill>
              <a:prstDash val="solid"/>
            </a:ln>
          </c:spPr>
          <c:invertIfNegative val="0"/>
          <c:cat>
            <c:strRef>
              <c:f>Sheet1!$B$1:$B$1</c:f>
              <c:strCache>
                <c:ptCount val="1"/>
                <c:pt idx="0">
                  <c:v>Aluno que já fizeram outro curso EaD</c:v>
                </c:pt>
              </c:strCache>
            </c:strRef>
          </c:cat>
          <c:val>
            <c:numRef>
              <c:f>Sheet1!$B$2:$B$2</c:f>
              <c:numCache>
                <c:formatCode>0%</c:formatCode>
                <c:ptCount val="1"/>
                <c:pt idx="0">
                  <c:v>0.34</c:v>
                </c:pt>
              </c:numCache>
            </c:numRef>
          </c:val>
        </c:ser>
        <c:ser>
          <c:idx val="1"/>
          <c:order val="1"/>
          <c:tx>
            <c:strRef>
              <c:f>Sheet1!$A$3</c:f>
              <c:strCache>
                <c:ptCount val="1"/>
                <c:pt idx="0">
                  <c:v>Evadidos</c:v>
                </c:pt>
              </c:strCache>
            </c:strRef>
          </c:tx>
          <c:spPr>
            <a:solidFill>
              <a:srgbClr val="993366"/>
            </a:solidFill>
            <a:ln w="10706">
              <a:solidFill>
                <a:srgbClr val="000000"/>
              </a:solidFill>
              <a:prstDash val="solid"/>
            </a:ln>
          </c:spPr>
          <c:invertIfNegative val="0"/>
          <c:cat>
            <c:strRef>
              <c:f>Sheet1!$B$1:$B$1</c:f>
              <c:strCache>
                <c:ptCount val="1"/>
                <c:pt idx="0">
                  <c:v>Aluno que já fizeram outro curso EaD</c:v>
                </c:pt>
              </c:strCache>
            </c:strRef>
          </c:cat>
          <c:val>
            <c:numRef>
              <c:f>Sheet1!$B$3:$B$3</c:f>
              <c:numCache>
                <c:formatCode>0%</c:formatCode>
                <c:ptCount val="1"/>
                <c:pt idx="0">
                  <c:v>0.2</c:v>
                </c:pt>
              </c:numCache>
            </c:numRef>
          </c:val>
        </c:ser>
        <c:dLbls>
          <c:showLegendKey val="0"/>
          <c:showVal val="0"/>
          <c:showCatName val="0"/>
          <c:showSerName val="0"/>
          <c:showPercent val="0"/>
          <c:showBubbleSize val="0"/>
        </c:dLbls>
        <c:gapWidth val="150"/>
        <c:gapDepth val="0"/>
        <c:shape val="box"/>
        <c:axId val="229523616"/>
        <c:axId val="229524008"/>
        <c:axId val="0"/>
      </c:bar3DChart>
      <c:catAx>
        <c:axId val="229523616"/>
        <c:scaling>
          <c:orientation val="minMax"/>
        </c:scaling>
        <c:delete val="0"/>
        <c:axPos val="b"/>
        <c:numFmt formatCode="General" sourceLinked="1"/>
        <c:majorTickMark val="out"/>
        <c:minorTickMark val="none"/>
        <c:tickLblPos val="low"/>
        <c:spPr>
          <a:ln w="2676">
            <a:solidFill>
              <a:srgbClr val="000000"/>
            </a:solidFill>
            <a:prstDash val="solid"/>
          </a:ln>
        </c:spPr>
        <c:txPr>
          <a:bodyPr rot="0" vert="horz"/>
          <a:lstStyle/>
          <a:p>
            <a:pPr>
              <a:defRPr sz="674" b="1" i="0" u="none" strike="noStrike" baseline="0">
                <a:solidFill>
                  <a:srgbClr val="000000"/>
                </a:solidFill>
                <a:latin typeface="Arial"/>
                <a:ea typeface="Arial"/>
                <a:cs typeface="Arial"/>
              </a:defRPr>
            </a:pPr>
            <a:endParaRPr lang="pt-BR"/>
          </a:p>
        </c:txPr>
        <c:crossAx val="229524008"/>
        <c:crosses val="autoZero"/>
        <c:auto val="1"/>
        <c:lblAlgn val="ctr"/>
        <c:lblOffset val="100"/>
        <c:tickLblSkip val="1"/>
        <c:tickMarkSkip val="1"/>
        <c:noMultiLvlLbl val="0"/>
      </c:catAx>
      <c:valAx>
        <c:axId val="229524008"/>
        <c:scaling>
          <c:orientation val="minMax"/>
        </c:scaling>
        <c:delete val="0"/>
        <c:axPos val="l"/>
        <c:majorGridlines>
          <c:spPr>
            <a:ln w="2676">
              <a:solidFill>
                <a:srgbClr val="000000"/>
              </a:solidFill>
              <a:prstDash val="solid"/>
            </a:ln>
          </c:spPr>
        </c:majorGridlines>
        <c:numFmt formatCode="0%" sourceLinked="1"/>
        <c:majorTickMark val="out"/>
        <c:minorTickMark val="none"/>
        <c:tickLblPos val="nextTo"/>
        <c:spPr>
          <a:ln w="2676">
            <a:solidFill>
              <a:srgbClr val="000000"/>
            </a:solidFill>
            <a:prstDash val="solid"/>
          </a:ln>
        </c:spPr>
        <c:txPr>
          <a:bodyPr rot="0" vert="horz"/>
          <a:lstStyle/>
          <a:p>
            <a:pPr>
              <a:defRPr sz="674" b="1" i="0" u="none" strike="noStrike" baseline="0">
                <a:solidFill>
                  <a:srgbClr val="000000"/>
                </a:solidFill>
                <a:latin typeface="Arial"/>
                <a:ea typeface="Arial"/>
                <a:cs typeface="Arial"/>
              </a:defRPr>
            </a:pPr>
            <a:endParaRPr lang="pt-BR"/>
          </a:p>
        </c:txPr>
        <c:crossAx val="229523616"/>
        <c:crosses val="autoZero"/>
        <c:crossBetween val="between"/>
      </c:valAx>
      <c:spPr>
        <a:noFill/>
        <a:ln w="21524">
          <a:noFill/>
        </a:ln>
      </c:spPr>
    </c:plotArea>
    <c:legend>
      <c:legendPos val="r"/>
      <c:layout>
        <c:manualLayout>
          <c:xMode val="edge"/>
          <c:yMode val="edge"/>
          <c:x val="0.71942446043165453"/>
          <c:y val="0.39560447209292232"/>
          <c:w val="0.26618705035971213"/>
          <c:h val="0.21428575571699932"/>
        </c:manualLayout>
      </c:layout>
      <c:overlay val="0"/>
      <c:spPr>
        <a:noFill/>
        <a:ln w="2676">
          <a:solidFill>
            <a:srgbClr val="000000"/>
          </a:solidFill>
          <a:prstDash val="solid"/>
        </a:ln>
      </c:spPr>
      <c:txPr>
        <a:bodyPr/>
        <a:lstStyle/>
        <a:p>
          <a:pPr>
            <a:defRPr sz="619" b="1" i="0" u="none" strike="noStrike" baseline="0">
              <a:solidFill>
                <a:srgbClr val="000000"/>
              </a:solidFill>
              <a:latin typeface="Arial"/>
              <a:ea typeface="Arial"/>
              <a:cs typeface="Arial"/>
            </a:defRPr>
          </a:pPr>
          <a:endParaRPr lang="pt-BR"/>
        </a:p>
      </c:txPr>
    </c:legend>
    <c:plotVisOnly val="1"/>
    <c:dispBlanksAs val="gap"/>
    <c:showDLblsOverMax val="0"/>
  </c:chart>
  <c:spPr>
    <a:noFill/>
    <a:ln>
      <a:noFill/>
    </a:ln>
  </c:spPr>
  <c:txPr>
    <a:bodyPr/>
    <a:lstStyle/>
    <a:p>
      <a:pPr>
        <a:defRPr sz="674" b="1" i="0" u="none" strike="noStrike" baseline="0">
          <a:solidFill>
            <a:srgbClr val="000000"/>
          </a:solidFill>
          <a:latin typeface="Arial"/>
          <a:ea typeface="Arial"/>
          <a:cs typeface="Arial"/>
        </a:defRPr>
      </a:pPr>
      <a:endParaRPr lang="pt-BR"/>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3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7.1017274472168906E-2"/>
          <c:y val="4.9450549450549483E-2"/>
          <c:w val="0.82533589251439621"/>
          <c:h val="0.68131868131868134"/>
        </c:manualLayout>
      </c:layout>
      <c:bar3DChart>
        <c:barDir val="col"/>
        <c:grouping val="clustered"/>
        <c:varyColors val="0"/>
        <c:ser>
          <c:idx val="0"/>
          <c:order val="0"/>
          <c:tx>
            <c:strRef>
              <c:f>Sheet1!$A$2</c:f>
              <c:strCache>
                <c:ptCount val="1"/>
                <c:pt idx="0">
                  <c:v>Sim</c:v>
                </c:pt>
              </c:strCache>
            </c:strRef>
          </c:tx>
          <c:spPr>
            <a:solidFill>
              <a:srgbClr val="9999FF"/>
            </a:solidFill>
            <a:ln w="10892">
              <a:solidFill>
                <a:srgbClr val="000000"/>
              </a:solidFill>
              <a:prstDash val="solid"/>
            </a:ln>
          </c:spPr>
          <c:invertIfNegative val="0"/>
          <c:cat>
            <c:strRef>
              <c:f>Sheet1!$B$1:$C$1</c:f>
              <c:strCache>
                <c:ptCount val="2"/>
                <c:pt idx="0">
                  <c:v>Considera acertada sua decisão?</c:v>
                </c:pt>
                <c:pt idx="1">
                  <c:v>Tentou resolver seus problemas?</c:v>
                </c:pt>
              </c:strCache>
            </c:strRef>
          </c:cat>
          <c:val>
            <c:numRef>
              <c:f>Sheet1!$B$2:$C$2</c:f>
              <c:numCache>
                <c:formatCode>0%</c:formatCode>
                <c:ptCount val="2"/>
                <c:pt idx="0">
                  <c:v>0.4</c:v>
                </c:pt>
                <c:pt idx="1">
                  <c:v>0.8</c:v>
                </c:pt>
              </c:numCache>
            </c:numRef>
          </c:val>
        </c:ser>
        <c:ser>
          <c:idx val="1"/>
          <c:order val="1"/>
          <c:tx>
            <c:strRef>
              <c:f>Sheet1!$A$3</c:f>
              <c:strCache>
                <c:ptCount val="1"/>
                <c:pt idx="0">
                  <c:v>Não</c:v>
                </c:pt>
              </c:strCache>
            </c:strRef>
          </c:tx>
          <c:spPr>
            <a:solidFill>
              <a:srgbClr val="993366"/>
            </a:solidFill>
            <a:ln w="10892">
              <a:solidFill>
                <a:srgbClr val="000000"/>
              </a:solidFill>
              <a:prstDash val="solid"/>
            </a:ln>
          </c:spPr>
          <c:invertIfNegative val="0"/>
          <c:cat>
            <c:strRef>
              <c:f>Sheet1!$B$1:$C$1</c:f>
              <c:strCache>
                <c:ptCount val="2"/>
                <c:pt idx="0">
                  <c:v>Considera acertada sua decisão?</c:v>
                </c:pt>
                <c:pt idx="1">
                  <c:v>Tentou resolver seus problemas?</c:v>
                </c:pt>
              </c:strCache>
            </c:strRef>
          </c:cat>
          <c:val>
            <c:numRef>
              <c:f>Sheet1!$B$3:$C$3</c:f>
              <c:numCache>
                <c:formatCode>0%</c:formatCode>
                <c:ptCount val="2"/>
                <c:pt idx="0">
                  <c:v>0.6000000000000002</c:v>
                </c:pt>
                <c:pt idx="1">
                  <c:v>0.2</c:v>
                </c:pt>
              </c:numCache>
            </c:numRef>
          </c:val>
        </c:ser>
        <c:dLbls>
          <c:showLegendKey val="0"/>
          <c:showVal val="0"/>
          <c:showCatName val="0"/>
          <c:showSerName val="0"/>
          <c:showPercent val="0"/>
          <c:showBubbleSize val="0"/>
        </c:dLbls>
        <c:gapWidth val="150"/>
        <c:gapDepth val="0"/>
        <c:shape val="box"/>
        <c:axId val="453600848"/>
        <c:axId val="453601240"/>
        <c:axId val="0"/>
      </c:bar3DChart>
      <c:catAx>
        <c:axId val="453600848"/>
        <c:scaling>
          <c:orientation val="minMax"/>
        </c:scaling>
        <c:delete val="0"/>
        <c:axPos val="b"/>
        <c:numFmt formatCode="General" sourceLinked="1"/>
        <c:majorTickMark val="out"/>
        <c:minorTickMark val="none"/>
        <c:tickLblPos val="low"/>
        <c:spPr>
          <a:ln w="2723">
            <a:solidFill>
              <a:srgbClr val="000000"/>
            </a:solidFill>
            <a:prstDash val="solid"/>
          </a:ln>
        </c:spPr>
        <c:txPr>
          <a:bodyPr rot="0" vert="horz"/>
          <a:lstStyle/>
          <a:p>
            <a:pPr>
              <a:defRPr sz="685" b="1" i="0" u="none" strike="noStrike" baseline="0">
                <a:solidFill>
                  <a:srgbClr val="000000"/>
                </a:solidFill>
                <a:latin typeface="Arial"/>
                <a:ea typeface="Arial"/>
                <a:cs typeface="Arial"/>
              </a:defRPr>
            </a:pPr>
            <a:endParaRPr lang="pt-BR"/>
          </a:p>
        </c:txPr>
        <c:crossAx val="453601240"/>
        <c:crosses val="autoZero"/>
        <c:auto val="1"/>
        <c:lblAlgn val="ctr"/>
        <c:lblOffset val="100"/>
        <c:tickLblSkip val="1"/>
        <c:tickMarkSkip val="1"/>
        <c:noMultiLvlLbl val="0"/>
      </c:catAx>
      <c:valAx>
        <c:axId val="453601240"/>
        <c:scaling>
          <c:orientation val="minMax"/>
        </c:scaling>
        <c:delete val="0"/>
        <c:axPos val="l"/>
        <c:majorGridlines>
          <c:spPr>
            <a:ln w="2723">
              <a:solidFill>
                <a:srgbClr val="000000"/>
              </a:solidFill>
              <a:prstDash val="solid"/>
            </a:ln>
          </c:spPr>
        </c:majorGridlines>
        <c:numFmt formatCode="0%" sourceLinked="1"/>
        <c:majorTickMark val="out"/>
        <c:minorTickMark val="none"/>
        <c:tickLblPos val="nextTo"/>
        <c:spPr>
          <a:ln w="2723">
            <a:solidFill>
              <a:srgbClr val="000000"/>
            </a:solidFill>
            <a:prstDash val="solid"/>
          </a:ln>
        </c:spPr>
        <c:txPr>
          <a:bodyPr rot="0" vert="horz"/>
          <a:lstStyle/>
          <a:p>
            <a:pPr>
              <a:defRPr sz="685" b="1" i="0" u="none" strike="noStrike" baseline="0">
                <a:solidFill>
                  <a:srgbClr val="000000"/>
                </a:solidFill>
                <a:latin typeface="Arial"/>
                <a:ea typeface="Arial"/>
                <a:cs typeface="Arial"/>
              </a:defRPr>
            </a:pPr>
            <a:endParaRPr lang="pt-BR"/>
          </a:p>
        </c:txPr>
        <c:crossAx val="453600848"/>
        <c:crosses val="autoZero"/>
        <c:crossBetween val="between"/>
      </c:valAx>
      <c:spPr>
        <a:noFill/>
        <a:ln w="21890">
          <a:noFill/>
        </a:ln>
      </c:spPr>
    </c:plotArea>
    <c:legend>
      <c:legendPos val="r"/>
      <c:layout>
        <c:manualLayout>
          <c:xMode val="edge"/>
          <c:yMode val="edge"/>
          <c:x val="0.9174664107485605"/>
          <c:y val="0.39560447209292232"/>
          <c:w val="7.4856046065259196E-2"/>
          <c:h val="0.21428575571699932"/>
        </c:manualLayout>
      </c:layout>
      <c:overlay val="0"/>
      <c:spPr>
        <a:noFill/>
        <a:ln w="2723">
          <a:solidFill>
            <a:srgbClr val="000000"/>
          </a:solidFill>
          <a:prstDash val="solid"/>
        </a:ln>
      </c:spPr>
      <c:txPr>
        <a:bodyPr/>
        <a:lstStyle/>
        <a:p>
          <a:pPr>
            <a:defRPr sz="630" b="1" i="0" u="none" strike="noStrike" baseline="0">
              <a:solidFill>
                <a:srgbClr val="000000"/>
              </a:solidFill>
              <a:latin typeface="Arial"/>
              <a:ea typeface="Arial"/>
              <a:cs typeface="Arial"/>
            </a:defRPr>
          </a:pPr>
          <a:endParaRPr lang="pt-BR"/>
        </a:p>
      </c:txPr>
    </c:legend>
    <c:plotVisOnly val="1"/>
    <c:dispBlanksAs val="gap"/>
    <c:showDLblsOverMax val="0"/>
  </c:chart>
  <c:spPr>
    <a:noFill/>
    <a:ln>
      <a:noFill/>
    </a:ln>
  </c:spPr>
  <c:txPr>
    <a:bodyPr/>
    <a:lstStyle/>
    <a:p>
      <a:pPr>
        <a:defRPr sz="685" b="1" i="0" u="none" strike="noStrike" baseline="0">
          <a:solidFill>
            <a:srgbClr val="000000"/>
          </a:solidFill>
          <a:latin typeface="Arial"/>
          <a:ea typeface="Arial"/>
          <a:cs typeface="Arial"/>
        </a:defRPr>
      </a:pPr>
      <a:endParaRPr lang="pt-BR"/>
    </a:p>
  </c:txPr>
  <c:externalData r:id="rId2">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15</Pages>
  <Words>5870</Words>
  <Characters>31700</Characters>
  <Application>Microsoft Office Word</Application>
  <DocSecurity>0</DocSecurity>
  <Lines>264</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37496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André</dc:creator>
  <cp:lastModifiedBy>Andre Luiz Ferreira de Oliveira</cp:lastModifiedBy>
  <cp:revision>3</cp:revision>
  <dcterms:created xsi:type="dcterms:W3CDTF">2015-11-23T14:19:00Z</dcterms:created>
  <dcterms:modified xsi:type="dcterms:W3CDTF">2015-11-23T14:20:00Z</dcterms:modified>
</cp:coreProperties>
</file>